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8A64" w14:textId="77777777" w:rsidR="00C54014" w:rsidRPr="0023050F" w:rsidRDefault="009E33DF" w:rsidP="007B6ED8">
      <w:pPr>
        <w:jc w:val="center"/>
        <w:rPr>
          <w:b/>
        </w:rPr>
      </w:pPr>
      <w:r w:rsidRPr="0023050F">
        <w:rPr>
          <w:b/>
        </w:rPr>
        <w:t>TÖÖLEPING</w:t>
      </w:r>
      <w:r w:rsidRPr="0023050F">
        <w:rPr>
          <w:rStyle w:val="Emphasis"/>
          <w:b/>
        </w:rPr>
        <w:t xml:space="preserve"> </w:t>
      </w:r>
      <w:r w:rsidRPr="0023050F">
        <w:rPr>
          <w:b/>
        </w:rPr>
        <w:t>nr ...</w:t>
      </w:r>
    </w:p>
    <w:p w14:paraId="31708A65" w14:textId="77777777" w:rsidR="009E33DF" w:rsidRPr="0023050F" w:rsidRDefault="009E33DF" w:rsidP="007B6ED8"/>
    <w:p w14:paraId="31708A66" w14:textId="77777777" w:rsidR="005E7CFC" w:rsidRPr="0023050F" w:rsidRDefault="005E7CFC" w:rsidP="007B6ED8"/>
    <w:p w14:paraId="31708A67" w14:textId="77777777" w:rsidR="004E77D0" w:rsidRPr="0023050F" w:rsidRDefault="009F6B7E" w:rsidP="007B6ED8">
      <w:r w:rsidRPr="0023050F">
        <w:rPr>
          <w:b/>
        </w:rPr>
        <w:t>......</w:t>
      </w:r>
      <w:r w:rsidR="007B6ED8" w:rsidRPr="0023050F">
        <w:rPr>
          <w:b/>
        </w:rPr>
        <w:t>.</w:t>
      </w:r>
      <w:r w:rsidR="00626BAF" w:rsidRPr="0023050F">
        <w:rPr>
          <w:b/>
          <w:i/>
        </w:rPr>
        <w:t>/T</w:t>
      </w:r>
      <w:r w:rsidR="009E33DF" w:rsidRPr="0023050F">
        <w:rPr>
          <w:b/>
          <w:i/>
        </w:rPr>
        <w:t>ööandja nimi/</w:t>
      </w:r>
      <w:r w:rsidRPr="0023050F">
        <w:rPr>
          <w:b/>
          <w:i/>
        </w:rPr>
        <w:t>.......</w:t>
      </w:r>
      <w:r w:rsidR="00626BAF" w:rsidRPr="0023050F">
        <w:rPr>
          <w:b/>
        </w:rPr>
        <w:t>.</w:t>
      </w:r>
      <w:r w:rsidR="009E33DF" w:rsidRPr="0023050F">
        <w:t xml:space="preserve"> (registrikood</w:t>
      </w:r>
      <w:r w:rsidR="000E6647" w:rsidRPr="0023050F">
        <w:t>iga</w:t>
      </w:r>
      <w:r w:rsidR="007B6ED8" w:rsidRPr="0023050F">
        <w:t xml:space="preserve"> ................</w:t>
      </w:r>
      <w:r w:rsidR="009E33DF" w:rsidRPr="0023050F">
        <w:t>.................</w:t>
      </w:r>
      <w:r w:rsidR="004E77D0" w:rsidRPr="0023050F">
        <w:t>, asukohaga</w:t>
      </w:r>
      <w:r w:rsidRPr="0023050F">
        <w:t xml:space="preserve"> </w:t>
      </w:r>
      <w:r w:rsidR="000E6647" w:rsidRPr="0023050F">
        <w:t>............................</w:t>
      </w:r>
      <w:r w:rsidR="007B6ED8" w:rsidRPr="0023050F">
        <w:t>......</w:t>
      </w:r>
      <w:r w:rsidR="000E6647" w:rsidRPr="0023050F">
        <w:t>...</w:t>
      </w:r>
      <w:r w:rsidR="009E33DF" w:rsidRPr="0023050F">
        <w:t>)</w:t>
      </w:r>
      <w:r w:rsidR="00626BAF" w:rsidRPr="0023050F">
        <w:t>, keda esindab .</w:t>
      </w:r>
      <w:r w:rsidR="007B6ED8" w:rsidRPr="0023050F">
        <w:t>..........................</w:t>
      </w:r>
      <w:r w:rsidR="00626BAF" w:rsidRPr="0023050F">
        <w:t xml:space="preserve">..................... (edaspidi ka </w:t>
      </w:r>
      <w:r w:rsidR="00626BAF" w:rsidRPr="0023050F">
        <w:rPr>
          <w:b/>
        </w:rPr>
        <w:t>Tööandja</w:t>
      </w:r>
      <w:r w:rsidR="007B6ED8" w:rsidRPr="0023050F">
        <w:t>)</w:t>
      </w:r>
    </w:p>
    <w:p w14:paraId="31708A68" w14:textId="77777777" w:rsidR="007B6ED8" w:rsidRPr="0023050F" w:rsidRDefault="007B6ED8" w:rsidP="007B6ED8"/>
    <w:p w14:paraId="31708A69" w14:textId="77777777" w:rsidR="00C54014" w:rsidRPr="0023050F" w:rsidRDefault="00626BAF" w:rsidP="007B6ED8">
      <w:r w:rsidRPr="0023050F">
        <w:t>ja</w:t>
      </w:r>
    </w:p>
    <w:p w14:paraId="31708A6A" w14:textId="77777777" w:rsidR="007B6ED8" w:rsidRPr="0023050F" w:rsidRDefault="007B6ED8" w:rsidP="007B6ED8">
      <w:pPr>
        <w:rPr>
          <w:b/>
        </w:rPr>
      </w:pPr>
    </w:p>
    <w:p w14:paraId="31708A6B" w14:textId="77777777" w:rsidR="009F6B7E" w:rsidRPr="0023050F" w:rsidRDefault="009F6B7E" w:rsidP="007B6ED8">
      <w:r w:rsidRPr="0023050F">
        <w:rPr>
          <w:b/>
        </w:rPr>
        <w:t>.......</w:t>
      </w:r>
      <w:r w:rsidR="00626BAF" w:rsidRPr="0023050F">
        <w:rPr>
          <w:b/>
          <w:i/>
        </w:rPr>
        <w:t>/</w:t>
      </w:r>
      <w:r w:rsidR="00283609" w:rsidRPr="0023050F">
        <w:rPr>
          <w:b/>
          <w:i/>
        </w:rPr>
        <w:t>Töötaja</w:t>
      </w:r>
      <w:r w:rsidR="00626BAF" w:rsidRPr="0023050F">
        <w:rPr>
          <w:b/>
          <w:i/>
        </w:rPr>
        <w:t xml:space="preserve"> nimi/</w:t>
      </w:r>
      <w:r w:rsidRPr="0023050F">
        <w:rPr>
          <w:b/>
          <w:i/>
        </w:rPr>
        <w:t>......</w:t>
      </w:r>
      <w:r w:rsidR="007B6ED8" w:rsidRPr="0023050F">
        <w:rPr>
          <w:b/>
          <w:i/>
        </w:rPr>
        <w:t>.</w:t>
      </w:r>
      <w:r w:rsidR="00626BAF" w:rsidRPr="0023050F">
        <w:t xml:space="preserve"> (isikukood</w:t>
      </w:r>
      <w:r w:rsidR="000E6647" w:rsidRPr="0023050F">
        <w:t>iga</w:t>
      </w:r>
      <w:r w:rsidR="007B6ED8" w:rsidRPr="0023050F">
        <w:t xml:space="preserve"> ................................</w:t>
      </w:r>
      <w:r w:rsidR="00626BAF" w:rsidRPr="0023050F">
        <w:t>...............</w:t>
      </w:r>
      <w:r w:rsidR="00193D26" w:rsidRPr="0023050F">
        <w:t>.</w:t>
      </w:r>
      <w:r w:rsidR="004E77D0" w:rsidRPr="0023050F">
        <w:t>.., elukohaga</w:t>
      </w:r>
      <w:r w:rsidR="007B6ED8" w:rsidRPr="0023050F">
        <w:t xml:space="preserve"> .</w:t>
      </w:r>
      <w:r w:rsidR="00DE0A49" w:rsidRPr="0023050F">
        <w:t>.......................</w:t>
      </w:r>
      <w:r w:rsidR="007B6ED8" w:rsidRPr="0023050F">
        <w:t>......................................</w:t>
      </w:r>
      <w:r w:rsidR="00DE0A49" w:rsidRPr="0023050F">
        <w:t>.......</w:t>
      </w:r>
      <w:r w:rsidR="007B6ED8" w:rsidRPr="0023050F">
        <w:t xml:space="preserve">, telefon </w:t>
      </w:r>
      <w:r w:rsidRPr="0023050F">
        <w:t>..</w:t>
      </w:r>
      <w:r w:rsidR="007B6ED8" w:rsidRPr="0023050F">
        <w:t>...........................</w:t>
      </w:r>
      <w:r w:rsidR="009720FF" w:rsidRPr="0023050F">
        <w:t>, e-post .......................................................</w:t>
      </w:r>
      <w:r w:rsidR="00626BAF" w:rsidRPr="0023050F">
        <w:t xml:space="preserve">) (edaspidi ka </w:t>
      </w:r>
      <w:r w:rsidR="00283609" w:rsidRPr="0023050F">
        <w:rPr>
          <w:b/>
        </w:rPr>
        <w:t>Töötaja</w:t>
      </w:r>
      <w:r w:rsidR="00626BAF" w:rsidRPr="0023050F">
        <w:t>)</w:t>
      </w:r>
      <w:r w:rsidR="007B6ED8" w:rsidRPr="0023050F">
        <w:t xml:space="preserve"> </w:t>
      </w:r>
    </w:p>
    <w:p w14:paraId="31708A6C" w14:textId="77777777" w:rsidR="009F6B7E" w:rsidRPr="0023050F" w:rsidRDefault="009F6B7E" w:rsidP="007B6ED8"/>
    <w:p w14:paraId="31708A6D" w14:textId="77777777" w:rsidR="00C54014" w:rsidRPr="0023050F" w:rsidRDefault="00066AD6" w:rsidP="007B6ED8">
      <w:r w:rsidRPr="0023050F">
        <w:rPr>
          <w:szCs w:val="24"/>
        </w:rPr>
        <w:t xml:space="preserve">edaspidi nimetatud ka eraldi </w:t>
      </w:r>
      <w:r w:rsidRPr="0023050F">
        <w:rPr>
          <w:b/>
          <w:szCs w:val="24"/>
        </w:rPr>
        <w:t>Pool</w:t>
      </w:r>
      <w:r w:rsidRPr="0023050F">
        <w:rPr>
          <w:szCs w:val="24"/>
        </w:rPr>
        <w:t xml:space="preserve"> või ühiselt </w:t>
      </w:r>
      <w:r w:rsidRPr="0023050F">
        <w:rPr>
          <w:b/>
          <w:szCs w:val="24"/>
        </w:rPr>
        <w:t>Pooled</w:t>
      </w:r>
      <w:r w:rsidR="009F6B7E" w:rsidRPr="0023050F">
        <w:t xml:space="preserve"> </w:t>
      </w:r>
      <w:r w:rsidR="00193D26" w:rsidRPr="0023050F">
        <w:t>s</w:t>
      </w:r>
      <w:r w:rsidR="00C54014" w:rsidRPr="0023050F">
        <w:t>õlmisid</w:t>
      </w:r>
      <w:r w:rsidR="00193D26" w:rsidRPr="0023050F">
        <w:t xml:space="preserve"> </w:t>
      </w:r>
      <w:r w:rsidR="00C54014" w:rsidRPr="0023050F">
        <w:t xml:space="preserve">töölepingu </w:t>
      </w:r>
      <w:r w:rsidR="00193D26" w:rsidRPr="0023050F">
        <w:t xml:space="preserve">(edaspidi ka </w:t>
      </w:r>
      <w:r w:rsidR="00193D26" w:rsidRPr="0023050F">
        <w:rPr>
          <w:b/>
        </w:rPr>
        <w:t>Leping</w:t>
      </w:r>
      <w:r w:rsidR="00193D26" w:rsidRPr="0023050F">
        <w:t xml:space="preserve">) </w:t>
      </w:r>
      <w:r w:rsidR="00C54014" w:rsidRPr="0023050F">
        <w:t>järgmistel tingimustel:</w:t>
      </w:r>
    </w:p>
    <w:p w14:paraId="31708A6E" w14:textId="77777777" w:rsidR="000E6647" w:rsidRPr="0023050F" w:rsidRDefault="000E6647" w:rsidP="007B6ED8"/>
    <w:p w14:paraId="31708A6F" w14:textId="77777777" w:rsidR="00C54014" w:rsidRPr="0023050F" w:rsidRDefault="00C54014" w:rsidP="007B6ED8">
      <w:pPr>
        <w:widowControl/>
        <w:tabs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ind w:left="260" w:right="-306"/>
        <w:rPr>
          <w:b/>
        </w:rPr>
      </w:pPr>
    </w:p>
    <w:p w14:paraId="31708A70" w14:textId="221C2D24" w:rsidR="00C54014" w:rsidRPr="0023050F" w:rsidRDefault="00193D26" w:rsidP="00193D26">
      <w:pPr>
        <w:numPr>
          <w:ilvl w:val="0"/>
          <w:numId w:val="6"/>
        </w:numPr>
        <w:rPr>
          <w:b/>
        </w:rPr>
      </w:pPr>
      <w:r w:rsidRPr="0023050F">
        <w:rPr>
          <w:b/>
        </w:rPr>
        <w:t>LEPINGU TÄHTA</w:t>
      </w:r>
      <w:r w:rsidR="002021DE">
        <w:rPr>
          <w:b/>
        </w:rPr>
        <w:t>EG</w:t>
      </w:r>
    </w:p>
    <w:p w14:paraId="31708A71" w14:textId="77777777" w:rsidR="00C54014" w:rsidRPr="0023050F" w:rsidRDefault="00283609" w:rsidP="00C6273A">
      <w:pPr>
        <w:numPr>
          <w:ilvl w:val="1"/>
          <w:numId w:val="6"/>
        </w:numPr>
        <w:spacing w:before="240"/>
        <w:ind w:left="788" w:hanging="431"/>
      </w:pPr>
      <w:r w:rsidRPr="0023050F">
        <w:t>Töötaja</w:t>
      </w:r>
      <w:r w:rsidR="00C54014" w:rsidRPr="0023050F">
        <w:t xml:space="preserve"> asub tööle</w:t>
      </w:r>
      <w:r w:rsidR="009F6B7E" w:rsidRPr="0023050F">
        <w:t xml:space="preserve"> .....</w:t>
      </w:r>
      <w:r w:rsidR="00193D26" w:rsidRPr="0023050F">
        <w:rPr>
          <w:i/>
        </w:rPr>
        <w:t>/kuupäev/</w:t>
      </w:r>
      <w:r w:rsidR="009F6B7E" w:rsidRPr="0023050F">
        <w:t>.....</w:t>
      </w:r>
    </w:p>
    <w:p w14:paraId="31708A72" w14:textId="550B38A3" w:rsidR="00C54014" w:rsidRPr="0023050F" w:rsidRDefault="00193D26" w:rsidP="00C6273A">
      <w:pPr>
        <w:numPr>
          <w:ilvl w:val="1"/>
          <w:numId w:val="6"/>
        </w:numPr>
        <w:spacing w:before="240"/>
        <w:ind w:left="788" w:hanging="431"/>
      </w:pPr>
      <w:r w:rsidRPr="0023050F">
        <w:t>L</w:t>
      </w:r>
      <w:r w:rsidR="00C54014" w:rsidRPr="0023050F">
        <w:t>eping on sõlmitud tähtajatult.</w:t>
      </w:r>
    </w:p>
    <w:p w14:paraId="2A88B589" w14:textId="5F4A200E" w:rsidR="00DE1C63" w:rsidRPr="003C2647" w:rsidRDefault="00DE1C63" w:rsidP="00DE1C63">
      <w:pPr>
        <w:spacing w:before="240"/>
        <w:ind w:left="788"/>
        <w:rPr>
          <w:b/>
          <w:i/>
        </w:rPr>
      </w:pPr>
      <w:r w:rsidRPr="003C2647">
        <w:rPr>
          <w:b/>
          <w:i/>
        </w:rPr>
        <w:t>Kui tegemist on tähtajalise lepinguga, siis tuleb kindlasti märkida põhjus, miks on leping tähtajaline, ja selle kehtivuse aeg.</w:t>
      </w:r>
    </w:p>
    <w:p w14:paraId="31708A73" w14:textId="3ACA730B" w:rsidR="00193D26" w:rsidRDefault="00283609" w:rsidP="00966280">
      <w:pPr>
        <w:numPr>
          <w:ilvl w:val="1"/>
          <w:numId w:val="6"/>
        </w:numPr>
        <w:spacing w:before="240" w:after="240"/>
        <w:ind w:left="788" w:hanging="431"/>
      </w:pPr>
      <w:r w:rsidRPr="003C2647">
        <w:t>Töötaja</w:t>
      </w:r>
      <w:r w:rsidR="00193D26" w:rsidRPr="003C2647">
        <w:t xml:space="preserve">le rakendatakse </w:t>
      </w:r>
      <w:r w:rsidR="008E764A" w:rsidRPr="003C2647">
        <w:t xml:space="preserve">(ei  rakendata) </w:t>
      </w:r>
      <w:r w:rsidR="00193D26" w:rsidRPr="003C2647">
        <w:t>seadusest</w:t>
      </w:r>
      <w:r w:rsidR="00193D26" w:rsidRPr="0023050F">
        <w:t xml:space="preserve"> tulenevat katseaega 4 </w:t>
      </w:r>
      <w:r w:rsidR="007B6ED8" w:rsidRPr="0023050F">
        <w:t xml:space="preserve">(neli) </w:t>
      </w:r>
      <w:r w:rsidR="00193D26" w:rsidRPr="0023050F">
        <w:t>kuud</w:t>
      </w:r>
      <w:r w:rsidR="008E764A">
        <w:t>, mis hakkab kulgema tööle asumise päevast</w:t>
      </w:r>
      <w:r w:rsidR="00193D26" w:rsidRPr="0023050F">
        <w:t xml:space="preserve"> </w:t>
      </w:r>
      <w:r w:rsidR="008E764A">
        <w:t>(k</w:t>
      </w:r>
      <w:r w:rsidR="00193D26" w:rsidRPr="0023050F">
        <w:t xml:space="preserve">atseaja viimane päev on </w:t>
      </w:r>
      <w:r w:rsidR="00193D26" w:rsidRPr="0023050F">
        <w:rPr>
          <w:i/>
        </w:rPr>
        <w:t>/kuupäev/</w:t>
      </w:r>
      <w:r w:rsidR="00193D26" w:rsidRPr="0023050F">
        <w:t>.....</w:t>
      </w:r>
      <w:r w:rsidR="008E764A">
        <w:t>).</w:t>
      </w:r>
    </w:p>
    <w:p w14:paraId="12696487" w14:textId="70F5D524" w:rsidR="00966280" w:rsidRPr="002F615E" w:rsidRDefault="008E764A" w:rsidP="00966280">
      <w:pPr>
        <w:spacing w:after="240"/>
        <w:ind w:left="788"/>
        <w:rPr>
          <w:b/>
          <w:i/>
        </w:rPr>
      </w:pPr>
      <w:r w:rsidRPr="003C2647">
        <w:rPr>
          <w:b/>
          <w:i/>
        </w:rPr>
        <w:t>Kuni kaheksaks kuuks sõlmitud tähtajalise töölepingu korral ei või katseaeg olla pikem kui pool lepingu kestusest.</w:t>
      </w:r>
    </w:p>
    <w:p w14:paraId="061D9D22" w14:textId="63BFB940" w:rsidR="00966280" w:rsidRDefault="008E764A" w:rsidP="00966280">
      <w:r>
        <w:t xml:space="preserve">       1</w:t>
      </w:r>
      <w:r w:rsidRPr="008E764A">
        <w:t>.4</w:t>
      </w:r>
      <w:r w:rsidR="004F739B">
        <w:t>.</w:t>
      </w:r>
      <w:r w:rsidRPr="008E764A">
        <w:t xml:space="preserve"> Katseaja hulka ei arvestata aega, mille jooksul töö tegemine oli töötaja poolt </w:t>
      </w:r>
      <w:r>
        <w:t xml:space="preserve"> </w:t>
      </w:r>
    </w:p>
    <w:p w14:paraId="70B714D2" w14:textId="4D32ACAF" w:rsidR="00966280" w:rsidRDefault="00966280" w:rsidP="00966280">
      <w:r>
        <w:t xml:space="preserve">             </w:t>
      </w:r>
      <w:r w:rsidR="004F739B">
        <w:t xml:space="preserve"> </w:t>
      </w:r>
      <w:r w:rsidR="008E764A" w:rsidRPr="008E764A">
        <w:t xml:space="preserve">takistatud, eelkõige kui töötaja on ajutiselt töövõimetu või kasutab puhkust või </w:t>
      </w:r>
      <w:r w:rsidR="00566924">
        <w:t xml:space="preserve">on </w:t>
      </w:r>
    </w:p>
    <w:p w14:paraId="744EF7AB" w14:textId="2C1786A6" w:rsidR="008E764A" w:rsidRPr="008E764A" w:rsidRDefault="00966280" w:rsidP="00966280">
      <w:r>
        <w:t xml:space="preserve">             </w:t>
      </w:r>
      <w:r w:rsidR="004F739B">
        <w:t xml:space="preserve"> </w:t>
      </w:r>
      <w:r w:rsidR="008E764A" w:rsidRPr="008E764A">
        <w:t>muud</w:t>
      </w:r>
      <w:r w:rsidR="00566924">
        <w:t xml:space="preserve"> </w:t>
      </w:r>
      <w:r w:rsidR="008E764A" w:rsidRPr="008E764A">
        <w:t>põhjused, mis takistavad tööandjal hinnata töötaja sobivust töö tegemisel</w:t>
      </w:r>
      <w:r w:rsidR="00566924">
        <w:t>.</w:t>
      </w:r>
    </w:p>
    <w:p w14:paraId="31708A74" w14:textId="77777777" w:rsidR="00C54014" w:rsidRPr="0023050F" w:rsidRDefault="00C54014" w:rsidP="00C54014">
      <w:pPr>
        <w:widowControl/>
        <w:tabs>
          <w:tab w:val="left" w:pos="-460"/>
          <w:tab w:val="left" w:pos="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ind w:left="260" w:right="-306" w:hanging="260"/>
      </w:pPr>
    </w:p>
    <w:p w14:paraId="31708A75" w14:textId="77777777" w:rsidR="00C6273A" w:rsidRPr="0023050F" w:rsidRDefault="00C6273A" w:rsidP="00C54014">
      <w:pPr>
        <w:widowControl/>
        <w:tabs>
          <w:tab w:val="left" w:pos="-460"/>
          <w:tab w:val="left" w:pos="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ind w:left="260" w:right="-306" w:hanging="260"/>
      </w:pPr>
    </w:p>
    <w:p w14:paraId="31708A76" w14:textId="0E3EBCBE" w:rsidR="00C54014" w:rsidRPr="003C2647" w:rsidRDefault="000C7A99" w:rsidP="00193D26">
      <w:pPr>
        <w:pStyle w:val="Legal1"/>
        <w:numPr>
          <w:ilvl w:val="0"/>
          <w:numId w:val="6"/>
        </w:numPr>
        <w:rPr>
          <w:b/>
        </w:rPr>
      </w:pPr>
      <w:r w:rsidRPr="003C2647">
        <w:rPr>
          <w:b/>
        </w:rPr>
        <w:t xml:space="preserve">TÖÖTAJA AMETINIMETUS JA </w:t>
      </w:r>
      <w:r w:rsidR="00C54014" w:rsidRPr="003C2647">
        <w:rPr>
          <w:b/>
        </w:rPr>
        <w:t>TÖÖ SISU</w:t>
      </w:r>
    </w:p>
    <w:p w14:paraId="31708A77" w14:textId="77777777" w:rsidR="009A2FD8" w:rsidRPr="0023050F" w:rsidRDefault="00283609" w:rsidP="00C6273A">
      <w:pPr>
        <w:pStyle w:val="Legal2"/>
        <w:numPr>
          <w:ilvl w:val="1"/>
          <w:numId w:val="6"/>
        </w:numPr>
        <w:spacing w:before="240"/>
        <w:ind w:left="794"/>
      </w:pPr>
      <w:r w:rsidRPr="0023050F">
        <w:t>Töötaja</w:t>
      </w:r>
      <w:r w:rsidR="00C54014" w:rsidRPr="0023050F">
        <w:t xml:space="preserve"> asub tööle</w:t>
      </w:r>
      <w:r w:rsidRPr="0023050F">
        <w:t xml:space="preserve"> .............</w:t>
      </w:r>
      <w:r w:rsidR="00093C6B" w:rsidRPr="0023050F">
        <w:t>................</w:t>
      </w:r>
      <w:r w:rsidRPr="0023050F">
        <w:t>..... ametikohal</w:t>
      </w:r>
      <w:r w:rsidR="00C54014" w:rsidRPr="0023050F">
        <w:t>.</w:t>
      </w:r>
    </w:p>
    <w:p w14:paraId="31708A78" w14:textId="709B395A" w:rsidR="00283609" w:rsidRPr="0023050F" w:rsidRDefault="007A1F26" w:rsidP="00C6273A">
      <w:pPr>
        <w:pStyle w:val="Legal2"/>
        <w:numPr>
          <w:ilvl w:val="0"/>
          <w:numId w:val="0"/>
        </w:numPr>
        <w:spacing w:before="240"/>
        <w:ind w:left="794"/>
      </w:pPr>
      <w:r w:rsidRPr="0023050F">
        <w:t xml:space="preserve">Töö sisu on </w:t>
      </w:r>
      <w:r w:rsidR="00283609" w:rsidRPr="0023050F">
        <w:t>ametikoha eesmärgile</w:t>
      </w:r>
      <w:r w:rsidR="00283609" w:rsidRPr="0023050F">
        <w:rPr>
          <w:rStyle w:val="Emphasis"/>
        </w:rPr>
        <w:t xml:space="preserve"> </w:t>
      </w:r>
      <w:r w:rsidR="00283609" w:rsidRPr="0023050F">
        <w:t>vastavalt:</w:t>
      </w:r>
      <w:r w:rsidR="009A2FD8" w:rsidRPr="0023050F">
        <w:t xml:space="preserve"> ...................................</w:t>
      </w:r>
      <w:r w:rsidR="009A2FD8" w:rsidRPr="0023050F">
        <w:rPr>
          <w:i/>
        </w:rPr>
        <w:t>/töö sisu lühikirjeldus/</w:t>
      </w:r>
      <w:r w:rsidR="009A2FD8" w:rsidRPr="0023050F">
        <w:t>.................................................</w:t>
      </w:r>
      <w:r w:rsidR="00093C6B" w:rsidRPr="0023050F">
        <w:t>......................................</w:t>
      </w:r>
      <w:r w:rsidR="009A2FD8" w:rsidRPr="0023050F">
        <w:t>...</w:t>
      </w:r>
      <w:r w:rsidR="00283609" w:rsidRPr="0023050F">
        <w:t xml:space="preserve"> ja</w:t>
      </w:r>
      <w:r w:rsidR="00283609" w:rsidRPr="0023050F">
        <w:rPr>
          <w:rStyle w:val="Emphasis"/>
        </w:rPr>
        <w:t xml:space="preserve"> </w:t>
      </w:r>
      <w:r w:rsidR="00283609" w:rsidRPr="0023050F">
        <w:t>muude ülesannete täitmine, mis tulenevad töö iseloomust või töö üldisest käigust ja on seotud Tööandja eesmärkide saavutamisega.</w:t>
      </w:r>
      <w:r w:rsidR="000C7A99">
        <w:t xml:space="preserve"> </w:t>
      </w:r>
      <w:r w:rsidR="000C7A99" w:rsidRPr="00375B42">
        <w:t>Töötaja tööülesanded on täpsemalt kirjeldatud ametijuhendis, mis on käesoleva töölepingu lisas nr 1.</w:t>
      </w:r>
    </w:p>
    <w:p w14:paraId="31708A79" w14:textId="77777777" w:rsidR="000B42A0" w:rsidRPr="0023050F" w:rsidRDefault="000B42A0" w:rsidP="00C6273A">
      <w:pPr>
        <w:pStyle w:val="Legal2"/>
        <w:numPr>
          <w:ilvl w:val="1"/>
          <w:numId w:val="6"/>
        </w:numPr>
        <w:spacing w:before="240"/>
        <w:ind w:left="794"/>
      </w:pPr>
      <w:r w:rsidRPr="0023050F">
        <w:lastRenderedPageBreak/>
        <w:t>Tööülesandeid annab ja nende täitmist kontrollib ........</w:t>
      </w:r>
      <w:r w:rsidR="00093C6B" w:rsidRPr="0023050F">
        <w:t>...................</w:t>
      </w:r>
      <w:r w:rsidRPr="0023050F">
        <w:t>.......... .</w:t>
      </w:r>
    </w:p>
    <w:p w14:paraId="31708A7C" w14:textId="77777777" w:rsidR="00C54014" w:rsidRPr="0023050F" w:rsidRDefault="00C54014" w:rsidP="003F6682"/>
    <w:p w14:paraId="31708A7D" w14:textId="77777777" w:rsidR="00C6273A" w:rsidRPr="0023050F" w:rsidRDefault="00C6273A" w:rsidP="003F6682"/>
    <w:p w14:paraId="31708A7E" w14:textId="77777777" w:rsidR="00C54014" w:rsidRPr="0023050F" w:rsidRDefault="00C54014" w:rsidP="00193D26">
      <w:pPr>
        <w:pStyle w:val="Legal1"/>
        <w:numPr>
          <w:ilvl w:val="0"/>
          <w:numId w:val="6"/>
        </w:numPr>
        <w:rPr>
          <w:b/>
        </w:rPr>
      </w:pPr>
      <w:r w:rsidRPr="0023050F">
        <w:rPr>
          <w:b/>
        </w:rPr>
        <w:t>TÖÖAEG</w:t>
      </w:r>
    </w:p>
    <w:p w14:paraId="31708A7F" w14:textId="18893F87" w:rsidR="00093C6B" w:rsidRDefault="00F83281" w:rsidP="00C6273A">
      <w:pPr>
        <w:pStyle w:val="Legal2"/>
        <w:numPr>
          <w:ilvl w:val="1"/>
          <w:numId w:val="6"/>
        </w:numPr>
        <w:spacing w:before="240"/>
        <w:ind w:left="788" w:hanging="431"/>
      </w:pPr>
      <w:r w:rsidRPr="0023050F">
        <w:t>Töötaja</w:t>
      </w:r>
      <w:r w:rsidR="00C54014" w:rsidRPr="0023050F">
        <w:t xml:space="preserve"> asub tööle täistööajaga</w:t>
      </w:r>
      <w:r w:rsidR="003F6682" w:rsidRPr="0023050F">
        <w:t>. Tööaja kestus on</w:t>
      </w:r>
      <w:r w:rsidR="00C54014" w:rsidRPr="0023050F">
        <w:t xml:space="preserve"> 8</w:t>
      </w:r>
      <w:r w:rsidR="003F6682" w:rsidRPr="0023050F">
        <w:t xml:space="preserve"> (kaheksa)</w:t>
      </w:r>
      <w:r w:rsidR="00C54014" w:rsidRPr="0023050F">
        <w:t xml:space="preserve"> tundi päevas</w:t>
      </w:r>
      <w:r w:rsidR="003F6682" w:rsidRPr="0023050F">
        <w:t xml:space="preserve"> ja</w:t>
      </w:r>
      <w:r w:rsidR="00C54014" w:rsidRPr="0023050F">
        <w:t xml:space="preserve"> 40</w:t>
      </w:r>
      <w:r w:rsidR="003F6682" w:rsidRPr="0023050F">
        <w:t xml:space="preserve"> </w:t>
      </w:r>
      <w:r w:rsidR="00093C6B" w:rsidRPr="0023050F">
        <w:t>(</w:t>
      </w:r>
      <w:r w:rsidR="003F6682" w:rsidRPr="0023050F">
        <w:t>nelikümmend)</w:t>
      </w:r>
      <w:r w:rsidR="00C54014" w:rsidRPr="0023050F">
        <w:t xml:space="preserve"> tundi </w:t>
      </w:r>
      <w:r w:rsidR="000C7A99" w:rsidRPr="003C2647">
        <w:t>7-päevases ajavahemikus</w:t>
      </w:r>
      <w:r w:rsidR="00F02925" w:rsidRPr="0023050F">
        <w:t>.</w:t>
      </w:r>
    </w:p>
    <w:p w14:paraId="703BDBCD" w14:textId="77777777" w:rsidR="00B11719" w:rsidRPr="00B11719" w:rsidRDefault="00C54014" w:rsidP="006419B7">
      <w:pPr>
        <w:pStyle w:val="Legal2"/>
        <w:numPr>
          <w:ilvl w:val="1"/>
          <w:numId w:val="6"/>
        </w:numPr>
        <w:spacing w:before="240"/>
        <w:ind w:left="788" w:hanging="431"/>
        <w:rPr>
          <w:b/>
          <w:i/>
        </w:rPr>
      </w:pPr>
      <w:r w:rsidRPr="0023050F">
        <w:t xml:space="preserve">Tööaja algus, lõpp ning lõunaaeg on </w:t>
      </w:r>
      <w:r w:rsidR="003F6682" w:rsidRPr="0023050F">
        <w:t xml:space="preserve">määratud </w:t>
      </w:r>
      <w:r w:rsidR="00335B56" w:rsidRPr="0023050F">
        <w:t>töökorralduse reeglitega</w:t>
      </w:r>
      <w:r w:rsidR="003F6682" w:rsidRPr="0023050F">
        <w:t xml:space="preserve"> või Tööandja ja Töötaja kokkulepetega</w:t>
      </w:r>
      <w:r w:rsidR="006419B7">
        <w:t>.</w:t>
      </w:r>
      <w:r w:rsidR="004F739B">
        <w:rPr>
          <w:b/>
          <w:i/>
          <w:highlight w:val="cyan"/>
        </w:rPr>
        <w:t xml:space="preserve">            </w:t>
      </w:r>
    </w:p>
    <w:p w14:paraId="2E15F832" w14:textId="54FC5AFF" w:rsidR="00163C6C" w:rsidRPr="003C2647" w:rsidRDefault="00163C6C" w:rsidP="00B11719">
      <w:pPr>
        <w:pStyle w:val="Legal2"/>
        <w:numPr>
          <w:ilvl w:val="0"/>
          <w:numId w:val="0"/>
        </w:numPr>
        <w:spacing w:before="240"/>
        <w:ind w:left="788"/>
        <w:rPr>
          <w:b/>
          <w:i/>
        </w:rPr>
      </w:pPr>
      <w:r w:rsidRPr="003C2647">
        <w:rPr>
          <w:b/>
          <w:i/>
        </w:rPr>
        <w:t>Kui kohaldatakse summeeritud arvestust (s.t töötaja ei tööta igal nädal 40 t), siis tuleb märkida:</w:t>
      </w:r>
    </w:p>
    <w:p w14:paraId="61A59867" w14:textId="5E73539B" w:rsidR="00163C6C" w:rsidRPr="003C2647" w:rsidRDefault="00BB3383" w:rsidP="00373674">
      <w:pPr>
        <w:pStyle w:val="Legal2"/>
        <w:numPr>
          <w:ilvl w:val="0"/>
          <w:numId w:val="24"/>
        </w:numPr>
        <w:spacing w:before="240"/>
        <w:rPr>
          <w:b/>
          <w:i/>
        </w:rPr>
      </w:pPr>
      <w:r w:rsidRPr="003C2647">
        <w:rPr>
          <w:b/>
          <w:i/>
        </w:rPr>
        <w:t>a</w:t>
      </w:r>
      <w:r w:rsidR="00163C6C" w:rsidRPr="003C2647">
        <w:rPr>
          <w:b/>
          <w:i/>
        </w:rPr>
        <w:t xml:space="preserve">rvestusperioodi pikkus </w:t>
      </w:r>
      <w:r w:rsidR="00C13C10" w:rsidRPr="003C2647">
        <w:rPr>
          <w:b/>
          <w:i/>
        </w:rPr>
        <w:t>……</w:t>
      </w:r>
      <w:r w:rsidR="00163C6C" w:rsidRPr="003C2647">
        <w:rPr>
          <w:b/>
          <w:i/>
        </w:rPr>
        <w:t>.</w:t>
      </w:r>
    </w:p>
    <w:p w14:paraId="54D9E6EB" w14:textId="109EFCF0" w:rsidR="00286EDE" w:rsidRPr="003C2647" w:rsidRDefault="00BB3383" w:rsidP="00373674">
      <w:pPr>
        <w:pStyle w:val="Legal2"/>
        <w:numPr>
          <w:ilvl w:val="0"/>
          <w:numId w:val="24"/>
        </w:numPr>
        <w:spacing w:before="240"/>
      </w:pPr>
      <w:r w:rsidRPr="003C2647">
        <w:rPr>
          <w:b/>
          <w:i/>
        </w:rPr>
        <w:t>t</w:t>
      </w:r>
      <w:r w:rsidR="00166803" w:rsidRPr="003C2647">
        <w:rPr>
          <w:b/>
          <w:i/>
        </w:rPr>
        <w:t>ööaja algus ja lõpp ning vaheajad puhkamiseks ja einetamiseks on toodud ajakavas, mis tehakse töötajale teatavaks personalitöötaja poolt iga kuu 20. kuupäevaks meili teel.</w:t>
      </w:r>
      <w:r w:rsidR="00985790" w:rsidRPr="003C2647">
        <w:rPr>
          <w:b/>
          <w:i/>
        </w:rPr>
        <w:t xml:space="preserve"> </w:t>
      </w:r>
    </w:p>
    <w:p w14:paraId="0122C978" w14:textId="4BAD5D1C" w:rsidR="00163C6C" w:rsidRPr="0023050F" w:rsidRDefault="00163C6C" w:rsidP="00286EDE">
      <w:pPr>
        <w:pStyle w:val="Legal2"/>
        <w:numPr>
          <w:ilvl w:val="0"/>
          <w:numId w:val="0"/>
        </w:numPr>
        <w:spacing w:before="240"/>
        <w:ind w:left="720"/>
      </w:pPr>
      <w:r w:rsidRPr="003C2647">
        <w:rPr>
          <w:b/>
          <w:i/>
        </w:rPr>
        <w:t>Ajakava muudatused vormistatakse poolte kokkuleppel kirjalikult ja tehakse töötajale teatavaks … päeva jooksul</w:t>
      </w:r>
      <w:r w:rsidRPr="003C2647">
        <w:t>.</w:t>
      </w:r>
    </w:p>
    <w:p w14:paraId="31708A81" w14:textId="77777777" w:rsidR="003F6682" w:rsidRPr="0023050F" w:rsidRDefault="003F6682" w:rsidP="003F6682">
      <w:pPr>
        <w:pStyle w:val="Legal2"/>
        <w:numPr>
          <w:ilvl w:val="0"/>
          <w:numId w:val="0"/>
        </w:numPr>
      </w:pPr>
    </w:p>
    <w:p w14:paraId="31708A82" w14:textId="77777777" w:rsidR="00C6273A" w:rsidRPr="0023050F" w:rsidRDefault="00C6273A" w:rsidP="003F6682">
      <w:pPr>
        <w:pStyle w:val="Legal2"/>
        <w:numPr>
          <w:ilvl w:val="0"/>
          <w:numId w:val="0"/>
        </w:numPr>
      </w:pPr>
    </w:p>
    <w:p w14:paraId="31708A83" w14:textId="77777777" w:rsidR="003F6682" w:rsidRPr="0023050F" w:rsidRDefault="00FE156D" w:rsidP="003F6682">
      <w:pPr>
        <w:pStyle w:val="Legal2"/>
        <w:numPr>
          <w:ilvl w:val="0"/>
          <w:numId w:val="6"/>
        </w:numPr>
        <w:rPr>
          <w:b/>
        </w:rPr>
      </w:pPr>
      <w:r w:rsidRPr="0023050F">
        <w:rPr>
          <w:b/>
        </w:rPr>
        <w:t>PUHKUS</w:t>
      </w:r>
    </w:p>
    <w:p w14:paraId="31708A84" w14:textId="77777777" w:rsidR="003F6682" w:rsidRPr="0023050F" w:rsidRDefault="003F6682" w:rsidP="00C6273A">
      <w:pPr>
        <w:pStyle w:val="Legal2"/>
        <w:numPr>
          <w:ilvl w:val="1"/>
          <w:numId w:val="6"/>
        </w:numPr>
        <w:spacing w:before="240"/>
        <w:ind w:left="788" w:hanging="431"/>
        <w:rPr>
          <w:lang w:val="fi-FI"/>
        </w:rPr>
      </w:pPr>
      <w:r w:rsidRPr="0023050F">
        <w:t>Töötaja põhipuhkuse kestus on 28 (kakskümmend kaheksa) kalendripäeva</w:t>
      </w:r>
      <w:r w:rsidR="00093C6B" w:rsidRPr="0023050F">
        <w:t xml:space="preserve"> töötatud kalendriaasta eest</w:t>
      </w:r>
      <w:r w:rsidRPr="0023050F">
        <w:t>.</w:t>
      </w:r>
    </w:p>
    <w:p w14:paraId="31708A85" w14:textId="7A28CF92" w:rsidR="00A24E01" w:rsidRDefault="5B188BD8" w:rsidP="5A1BDF40">
      <w:pPr>
        <w:pStyle w:val="Legal2"/>
        <w:numPr>
          <w:ilvl w:val="1"/>
          <w:numId w:val="6"/>
        </w:numPr>
        <w:spacing w:before="240"/>
        <w:ind w:left="788" w:hanging="431"/>
        <w:rPr>
          <w:lang w:val="fi-FI"/>
        </w:rPr>
      </w:pPr>
      <w:r w:rsidRPr="0023050F">
        <w:rPr>
          <w:lang w:val="fi-FI"/>
        </w:rPr>
        <w:t xml:space="preserve">Töötajale võimaldatakse lisapuhkust ning puhkusi </w:t>
      </w:r>
      <w:r w:rsidR="2494808C" w:rsidRPr="0023050F">
        <w:rPr>
          <w:lang w:val="fi-FI"/>
        </w:rPr>
        <w:t>töölepingu seaduse paragrahvidest 59, 60, 61, 62, 63,</w:t>
      </w:r>
      <w:r w:rsidR="1F5504BD" w:rsidRPr="0023050F">
        <w:rPr>
          <w:rFonts w:eastAsia="Arial"/>
          <w:b/>
          <w:bCs/>
          <w:sz w:val="21"/>
          <w:szCs w:val="21"/>
          <w:lang w:val="fi-FI"/>
        </w:rPr>
        <w:t xml:space="preserve"> </w:t>
      </w:r>
      <w:r w:rsidR="1F5504BD" w:rsidRPr="0023050F">
        <w:rPr>
          <w:rFonts w:eastAsia="Arial"/>
          <w:lang w:val="fi-FI"/>
        </w:rPr>
        <w:t>63</w:t>
      </w:r>
      <w:r w:rsidR="1F5504BD" w:rsidRPr="0023050F">
        <w:rPr>
          <w:rFonts w:eastAsia="Arial"/>
          <w:vertAlign w:val="superscript"/>
          <w:lang w:val="fi-FI"/>
        </w:rPr>
        <w:t>1</w:t>
      </w:r>
      <w:r w:rsidR="2494808C" w:rsidRPr="0023050F">
        <w:rPr>
          <w:lang w:val="fi-FI"/>
        </w:rPr>
        <w:t>, 64, 65,</w:t>
      </w:r>
      <w:r w:rsidR="1F5504BD" w:rsidRPr="0023050F">
        <w:rPr>
          <w:rFonts w:eastAsia="Arial"/>
          <w:b/>
          <w:bCs/>
          <w:sz w:val="21"/>
          <w:szCs w:val="21"/>
          <w:lang w:val="fi-FI"/>
        </w:rPr>
        <w:t xml:space="preserve"> </w:t>
      </w:r>
      <w:r w:rsidR="1F5504BD" w:rsidRPr="0023050F">
        <w:rPr>
          <w:rFonts w:eastAsia="Arial"/>
          <w:lang w:val="fi-FI"/>
        </w:rPr>
        <w:t>65</w:t>
      </w:r>
      <w:r w:rsidR="1F5504BD" w:rsidRPr="0023050F">
        <w:rPr>
          <w:rFonts w:eastAsia="Arial"/>
          <w:vertAlign w:val="superscript"/>
          <w:lang w:val="fi-FI"/>
        </w:rPr>
        <w:t>1</w:t>
      </w:r>
      <w:r w:rsidR="2494808C" w:rsidRPr="0023050F">
        <w:rPr>
          <w:lang w:val="fi-FI"/>
        </w:rPr>
        <w:t xml:space="preserve"> ja 67</w:t>
      </w:r>
      <w:r w:rsidR="024485DC" w:rsidRPr="0023050F">
        <w:rPr>
          <w:lang w:val="fi-FI"/>
        </w:rPr>
        <w:t xml:space="preserve"> ning muude</w:t>
      </w:r>
      <w:r w:rsidRPr="0023050F">
        <w:rPr>
          <w:lang w:val="fi-FI"/>
        </w:rPr>
        <w:t>st õigu</w:t>
      </w:r>
      <w:r w:rsidR="6E29A692" w:rsidRPr="0023050F">
        <w:rPr>
          <w:lang w:val="fi-FI"/>
        </w:rPr>
        <w:t>saktidest tulenevatel alustel.</w:t>
      </w:r>
    </w:p>
    <w:p w14:paraId="0AB00496" w14:textId="2D44A51E" w:rsidR="00163C6C" w:rsidRPr="00FB5285" w:rsidRDefault="00163C6C" w:rsidP="5A1BDF40">
      <w:pPr>
        <w:pStyle w:val="Legal2"/>
        <w:numPr>
          <w:ilvl w:val="1"/>
          <w:numId w:val="6"/>
        </w:numPr>
        <w:spacing w:before="240"/>
        <w:ind w:left="788" w:hanging="431"/>
        <w:rPr>
          <w:lang w:val="fi-FI"/>
        </w:rPr>
      </w:pPr>
      <w:r w:rsidRPr="00FB5285">
        <w:rPr>
          <w:lang w:val="fi-FI"/>
        </w:rPr>
        <w:t>Õppepuhkust antakse koolitõendi alusel kooskõlas täiskasvanute koolituse seadusega.</w:t>
      </w:r>
    </w:p>
    <w:p w14:paraId="1B320AB0" w14:textId="1777C3CB" w:rsidR="00163C6C" w:rsidRPr="00FB5285" w:rsidRDefault="00163C6C" w:rsidP="00163C6C">
      <w:pPr>
        <w:pStyle w:val="Legal2"/>
        <w:numPr>
          <w:ilvl w:val="1"/>
          <w:numId w:val="6"/>
        </w:numPr>
        <w:spacing w:before="240"/>
        <w:rPr>
          <w:lang w:val="fi-FI"/>
        </w:rPr>
      </w:pPr>
      <w:r w:rsidRPr="00FB5285">
        <w:rPr>
          <w:lang w:val="fi-FI"/>
        </w:rPr>
        <w:t xml:space="preserve">Lisapuhkus – tervisepuhkus </w:t>
      </w:r>
      <w:r w:rsidR="002F615E" w:rsidRPr="00FB5285">
        <w:rPr>
          <w:lang w:val="fi-FI"/>
        </w:rPr>
        <w:t>…</w:t>
      </w:r>
      <w:r w:rsidRPr="00FB5285">
        <w:rPr>
          <w:lang w:val="fi-FI"/>
        </w:rPr>
        <w:t xml:space="preserve"> kalendripäeva, töötajale säilitatakse keskmine töötasu. Lisapuhkuse andmise tingimused ja kord on fikseeritud ettevõtte puhkuse eeskirjades.</w:t>
      </w:r>
    </w:p>
    <w:p w14:paraId="3D7F4192" w14:textId="69D0D315" w:rsidR="00163C6C" w:rsidRPr="00FB5285" w:rsidRDefault="00163C6C" w:rsidP="00163C6C">
      <w:pPr>
        <w:pStyle w:val="Legal2"/>
        <w:numPr>
          <w:ilvl w:val="0"/>
          <w:numId w:val="0"/>
        </w:numPr>
        <w:spacing w:before="240"/>
        <w:ind w:left="999"/>
        <w:rPr>
          <w:b/>
          <w:i/>
          <w:lang w:val="fi-FI"/>
        </w:rPr>
      </w:pPr>
      <w:r w:rsidRPr="00FB5285">
        <w:rPr>
          <w:b/>
          <w:i/>
          <w:lang w:val="fi-FI"/>
        </w:rPr>
        <w:t>(see punkt juhul, kui on lisapuhkused ette nähtud)</w:t>
      </w:r>
    </w:p>
    <w:p w14:paraId="31708A86" w14:textId="207E5164" w:rsidR="00C54014" w:rsidRPr="00FB5285" w:rsidRDefault="5B188BD8" w:rsidP="00C6273A">
      <w:pPr>
        <w:pStyle w:val="Legal2"/>
        <w:numPr>
          <w:ilvl w:val="1"/>
          <w:numId w:val="6"/>
        </w:numPr>
        <w:spacing w:before="240"/>
        <w:ind w:left="788" w:hanging="431"/>
        <w:rPr>
          <w:lang w:val="fi-FI"/>
        </w:rPr>
      </w:pPr>
      <w:r w:rsidRPr="00FB5285">
        <w:rPr>
          <w:lang w:val="fi-FI"/>
        </w:rPr>
        <w:t>Töötaja puhkuse aeg määratakse kindlaks puhkusegraafikus, mille koostamisel lähtutakse Tööandja töökorraldus</w:t>
      </w:r>
      <w:r w:rsidR="29A478EB" w:rsidRPr="00FB5285">
        <w:rPr>
          <w:lang w:val="fi-FI"/>
        </w:rPr>
        <w:t>est ning võimalusel arvestades T</w:t>
      </w:r>
      <w:r w:rsidRPr="00FB5285">
        <w:rPr>
          <w:lang w:val="fi-FI"/>
        </w:rPr>
        <w:t>öötaja soove</w:t>
      </w:r>
      <w:r w:rsidR="4738C33C" w:rsidRPr="00FB5285">
        <w:rPr>
          <w:lang w:val="fi-FI"/>
        </w:rPr>
        <w:t>.</w:t>
      </w:r>
      <w:r w:rsidR="00163C6C" w:rsidRPr="00FB5285">
        <w:rPr>
          <w:lang w:val="fi-FI"/>
        </w:rPr>
        <w:t xml:space="preserve"> Puhkusegraafiku teeb Tööandja Töötajale teatavaks kalendriaasta esimese kvartali jooksul.</w:t>
      </w:r>
    </w:p>
    <w:p w14:paraId="31708A87" w14:textId="77777777" w:rsidR="000E6647" w:rsidRPr="0023050F" w:rsidRDefault="000E6647" w:rsidP="000E6647">
      <w:pPr>
        <w:pStyle w:val="Legal2"/>
        <w:numPr>
          <w:ilvl w:val="0"/>
          <w:numId w:val="0"/>
        </w:numPr>
        <w:ind w:left="720" w:hanging="720"/>
        <w:rPr>
          <w:lang w:val="fi-FI"/>
        </w:rPr>
      </w:pPr>
    </w:p>
    <w:p w14:paraId="31708A88" w14:textId="77777777" w:rsidR="00C6273A" w:rsidRPr="0023050F" w:rsidRDefault="00C6273A" w:rsidP="000E6647">
      <w:pPr>
        <w:pStyle w:val="Legal2"/>
        <w:numPr>
          <w:ilvl w:val="0"/>
          <w:numId w:val="0"/>
        </w:numPr>
        <w:ind w:left="720" w:hanging="720"/>
        <w:rPr>
          <w:lang w:val="fi-FI"/>
        </w:rPr>
      </w:pPr>
    </w:p>
    <w:p w14:paraId="31708A89" w14:textId="77777777" w:rsidR="00C54014" w:rsidRPr="0023050F" w:rsidRDefault="00C54014" w:rsidP="00193D26">
      <w:pPr>
        <w:pStyle w:val="Legal1"/>
        <w:numPr>
          <w:ilvl w:val="0"/>
          <w:numId w:val="6"/>
        </w:numPr>
        <w:rPr>
          <w:b/>
        </w:rPr>
      </w:pPr>
      <w:r w:rsidRPr="0023050F">
        <w:rPr>
          <w:b/>
        </w:rPr>
        <w:t>TÖÖTASU</w:t>
      </w:r>
    </w:p>
    <w:p w14:paraId="31708A8A" w14:textId="0E510C88" w:rsidR="00C54014" w:rsidRPr="0023050F" w:rsidRDefault="00A24E01" w:rsidP="00C6273A">
      <w:pPr>
        <w:pStyle w:val="Legal2"/>
        <w:numPr>
          <w:ilvl w:val="1"/>
          <w:numId w:val="6"/>
        </w:numPr>
        <w:spacing w:before="240"/>
        <w:ind w:left="788" w:hanging="431"/>
      </w:pPr>
      <w:r w:rsidRPr="0023050F">
        <w:lastRenderedPageBreak/>
        <w:t xml:space="preserve">Töötaja </w:t>
      </w:r>
      <w:r w:rsidR="00682573" w:rsidRPr="0023050F">
        <w:t xml:space="preserve">töötasu </w:t>
      </w:r>
      <w:r w:rsidR="00093C6B" w:rsidRPr="0023050F">
        <w:t xml:space="preserve">on </w:t>
      </w:r>
      <w:r w:rsidR="008A7B2C" w:rsidRPr="0023050F">
        <w:t xml:space="preserve">................ </w:t>
      </w:r>
      <w:r w:rsidRPr="0023050F">
        <w:t>eurot kuus.</w:t>
      </w:r>
    </w:p>
    <w:p w14:paraId="31708A8B" w14:textId="0F61BFA1" w:rsidR="002A6458" w:rsidRPr="00D23E16" w:rsidRDefault="00FD7513" w:rsidP="00C6273A">
      <w:pPr>
        <w:numPr>
          <w:ilvl w:val="1"/>
          <w:numId w:val="6"/>
        </w:numPr>
        <w:spacing w:before="240"/>
        <w:ind w:left="788" w:hanging="431"/>
      </w:pPr>
      <w:r w:rsidRPr="00D23E16">
        <w:t>Tööandja</w:t>
      </w:r>
      <w:r w:rsidR="00163C6C" w:rsidRPr="00D23E16">
        <w:t xml:space="preserve"> majandustulemuste eest makstava lisatasu maksmise ja selle suuruse protsendi määrab tööandja kindlaks igal aastal hiljemalt 30. septembriks. </w:t>
      </w:r>
      <w:r w:rsidRPr="00D23E16">
        <w:t>M</w:t>
      </w:r>
      <w:r w:rsidR="00163C6C" w:rsidRPr="00D23E16">
        <w:t>ajandustulemuste eest makstav tasu kantakse töötaja pangakontole ühe kuu jooksul arvates ettevõtte majandusaasta aruande kinnitamisest</w:t>
      </w:r>
      <w:r w:rsidR="002A6458" w:rsidRPr="00D23E16">
        <w:t>.</w:t>
      </w:r>
    </w:p>
    <w:p w14:paraId="31708A8C" w14:textId="263FAFCD" w:rsidR="00D64F7F" w:rsidRPr="00D23E16" w:rsidRDefault="008A7B2C" w:rsidP="00C6273A">
      <w:pPr>
        <w:pStyle w:val="Legal2"/>
        <w:numPr>
          <w:ilvl w:val="1"/>
          <w:numId w:val="6"/>
        </w:numPr>
        <w:spacing w:before="240"/>
        <w:ind w:left="788" w:hanging="431"/>
      </w:pPr>
      <w:r w:rsidRPr="00D23E16">
        <w:t xml:space="preserve">Tööandja kohustub maksma Töötajale töötasu üks kord kuus ning töötasu makstakse </w:t>
      </w:r>
      <w:r w:rsidR="00163C6C" w:rsidRPr="00D23E16">
        <w:t xml:space="preserve">arvestuskuule järgneva </w:t>
      </w:r>
      <w:r w:rsidRPr="00D23E16">
        <w:t>kuu</w:t>
      </w:r>
      <w:r w:rsidR="00222757" w:rsidRPr="00D23E16">
        <w:t xml:space="preserve"> .............</w:t>
      </w:r>
      <w:r w:rsidR="00057620" w:rsidRPr="00D23E16">
        <w:t xml:space="preserve"> kuupäevaks.</w:t>
      </w:r>
    </w:p>
    <w:p w14:paraId="31708A8D" w14:textId="77777777" w:rsidR="008A7B2C" w:rsidRPr="0023050F" w:rsidRDefault="008A7B2C" w:rsidP="00C6273A">
      <w:pPr>
        <w:pStyle w:val="Legal2"/>
        <w:numPr>
          <w:ilvl w:val="1"/>
          <w:numId w:val="6"/>
        </w:numPr>
        <w:spacing w:before="240"/>
        <w:ind w:left="788" w:hanging="431"/>
      </w:pPr>
      <w:r w:rsidRPr="00D23E16">
        <w:t>Töötasu maksmine toimub ülekandega töötaja isiklikule</w:t>
      </w:r>
      <w:r w:rsidRPr="0023050F">
        <w:t xml:space="preserve"> pangaarvele. Töötasu maksmiseks kohustub </w:t>
      </w:r>
      <w:r w:rsidR="000B737D" w:rsidRPr="0023050F">
        <w:t>T</w:t>
      </w:r>
      <w:r w:rsidRPr="0023050F">
        <w:t xml:space="preserve">öötaja teatama </w:t>
      </w:r>
      <w:r w:rsidR="000B737D" w:rsidRPr="0023050F">
        <w:t>T</w:t>
      </w:r>
      <w:r w:rsidRPr="0023050F">
        <w:t>ööandjale vähemalt ........... päeva enne esimest palgapäeva oma pangarekvisiidid.</w:t>
      </w:r>
    </w:p>
    <w:p w14:paraId="31708A8E" w14:textId="04F72852" w:rsidR="004F59F3" w:rsidRPr="0023050F" w:rsidRDefault="78340FBA" w:rsidP="00C6273A">
      <w:pPr>
        <w:pStyle w:val="Legal2"/>
        <w:numPr>
          <w:ilvl w:val="1"/>
          <w:numId w:val="6"/>
        </w:numPr>
        <w:spacing w:before="240"/>
        <w:ind w:left="788" w:hanging="431"/>
      </w:pPr>
      <w:r w:rsidRPr="0023050F">
        <w:t>Tööandja</w:t>
      </w:r>
      <w:r w:rsidR="18B5E8A7" w:rsidRPr="0023050F">
        <w:t xml:space="preserve"> peab </w:t>
      </w:r>
      <w:r w:rsidRPr="0023050F">
        <w:t>Töötaja</w:t>
      </w:r>
      <w:r w:rsidR="18B5E8A7" w:rsidRPr="0023050F">
        <w:t xml:space="preserve"> tööta</w:t>
      </w:r>
      <w:r w:rsidR="3AE37044" w:rsidRPr="0023050F">
        <w:t>sust kinni üksikisiku tulumaksu</w:t>
      </w:r>
      <w:r w:rsidR="18B5E8A7" w:rsidRPr="0023050F">
        <w:t xml:space="preserve">, töötuskindlustusmaksu, töötuskindlusmakset ning kohustusliku kogumispensioni makse (makseid kogumispensioni fondi peetakse kinni vastavalt </w:t>
      </w:r>
      <w:r w:rsidR="57F19C42" w:rsidRPr="0023050F">
        <w:t>Töötaja</w:t>
      </w:r>
      <w:r w:rsidR="18B5E8A7" w:rsidRPr="0023050F">
        <w:t xml:space="preserve"> poolt esitatud informatsioonile ja maksete teostamist reguleerivatele õigusaktidele)</w:t>
      </w:r>
      <w:r w:rsidR="50D1A891" w:rsidRPr="0023050F">
        <w:t xml:space="preserve"> ning edastab need Maksu- ja Tolliametile</w:t>
      </w:r>
      <w:r w:rsidR="41739281" w:rsidRPr="0023050F">
        <w:t>.</w:t>
      </w:r>
      <w:r w:rsidR="38D2F183" w:rsidRPr="0023050F">
        <w:t xml:space="preserve"> Tulumaksust finantseeritakse riigi ja kohaliku omavalitsuse üksuse valitsemistegevust. </w:t>
      </w:r>
      <w:r w:rsidR="50590AD4" w:rsidRPr="0023050F">
        <w:t xml:space="preserve">Töötuskindlustusmaksest rahastatakse töötuskindlustust, mis kindlustab teatud tingimustel Töötajale kaitse (hüvitised, toetused ja teenused) töötuks jäämise korral. </w:t>
      </w:r>
      <w:r w:rsidR="3AE37044" w:rsidRPr="0023050F">
        <w:t>Tööandja maksab Töötaja eest vastavalt õigusaktides sätestatule</w:t>
      </w:r>
      <w:r w:rsidR="5FF45834" w:rsidRPr="0023050F">
        <w:t xml:space="preserve"> sotsiaalmaksu</w:t>
      </w:r>
      <w:r w:rsidR="70EEBB52" w:rsidRPr="0023050F">
        <w:t xml:space="preserve">, </w:t>
      </w:r>
      <w:r w:rsidR="7F3B29F8" w:rsidRPr="0023050F">
        <w:t xml:space="preserve">millest </w:t>
      </w:r>
      <w:r w:rsidR="184E3527" w:rsidRPr="0023050F">
        <w:t>rahastatakse ravikindlustust ning I ja II samba pensioni</w:t>
      </w:r>
      <w:r w:rsidR="18C93CA0" w:rsidRPr="0023050F">
        <w:t>.</w:t>
      </w:r>
    </w:p>
    <w:p w14:paraId="0730D30B" w14:textId="74481C78" w:rsidR="00453F0E" w:rsidRDefault="00484FF7" w:rsidP="0FE9E0AA">
      <w:pPr>
        <w:pStyle w:val="Legal2"/>
        <w:numPr>
          <w:ilvl w:val="1"/>
          <w:numId w:val="6"/>
        </w:numPr>
        <w:spacing w:before="240"/>
        <w:ind w:left="788" w:hanging="431"/>
      </w:pPr>
      <w:r w:rsidRPr="0023050F">
        <w:t xml:space="preserve">Tööandja ja </w:t>
      </w:r>
      <w:r w:rsidR="00780CC3" w:rsidRPr="0023050F">
        <w:t>T</w:t>
      </w:r>
      <w:r w:rsidRPr="0023050F">
        <w:t xml:space="preserve">öötaja võivad kokku leppida, et </w:t>
      </w:r>
      <w:r w:rsidR="00780CC3" w:rsidRPr="0023050F">
        <w:t>T</w:t>
      </w:r>
      <w:r w:rsidRPr="0023050F">
        <w:t xml:space="preserve">öötaja kohustub tegema tööd üle kokkulepitud tööaja (ületunnitöö). </w:t>
      </w:r>
      <w:r w:rsidR="00E75533" w:rsidRPr="0023050F">
        <w:t xml:space="preserve">Tööandja hüvitab ületunnitöö vaba ajaga ületunnitöö ajaga võrdses ulatuses või </w:t>
      </w:r>
      <w:r w:rsidR="006F3376" w:rsidRPr="0023050F">
        <w:t xml:space="preserve">poolte kokkuleppel </w:t>
      </w:r>
      <w:r w:rsidR="00AB7267" w:rsidRPr="0023050F">
        <w:t>rahas, makstes töötajale ületunnitöö</w:t>
      </w:r>
      <w:r w:rsidR="0077373E" w:rsidRPr="0023050F">
        <w:t xml:space="preserve"> eest</w:t>
      </w:r>
      <w:r w:rsidR="00AB7267" w:rsidRPr="0023050F">
        <w:t xml:space="preserve"> 1,5-kordset töötasu.</w:t>
      </w:r>
    </w:p>
    <w:p w14:paraId="0D790F00" w14:textId="32AC0F64" w:rsidR="00163C6C" w:rsidRPr="00053042" w:rsidRDefault="00163C6C" w:rsidP="00163C6C">
      <w:pPr>
        <w:pStyle w:val="Legal2"/>
        <w:numPr>
          <w:ilvl w:val="0"/>
          <w:numId w:val="0"/>
        </w:numPr>
        <w:spacing w:before="240"/>
        <w:ind w:left="788"/>
        <w:rPr>
          <w:b/>
          <w:i/>
        </w:rPr>
      </w:pPr>
      <w:r w:rsidRPr="006D2E0C">
        <w:rPr>
          <w:b/>
          <w:i/>
        </w:rPr>
        <w:t>(</w:t>
      </w:r>
      <w:r w:rsidRPr="00053042">
        <w:rPr>
          <w:b/>
          <w:i/>
        </w:rPr>
        <w:t>võib olla ka soodsam ületunnitöö eest makstava tasu kord)</w:t>
      </w:r>
    </w:p>
    <w:p w14:paraId="1003DA21" w14:textId="77777777" w:rsidR="00B57B58" w:rsidRPr="00053042" w:rsidRDefault="00B57B58" w:rsidP="00163C6C">
      <w:pPr>
        <w:pStyle w:val="Legal2"/>
        <w:numPr>
          <w:ilvl w:val="0"/>
          <w:numId w:val="0"/>
        </w:numPr>
        <w:spacing w:before="240"/>
        <w:ind w:left="788"/>
      </w:pPr>
    </w:p>
    <w:p w14:paraId="16D74262" w14:textId="2B950C41" w:rsidR="00163C6C" w:rsidRPr="00053042" w:rsidRDefault="00163C6C" w:rsidP="00163C6C">
      <w:pPr>
        <w:pStyle w:val="Legal2"/>
        <w:numPr>
          <w:ilvl w:val="0"/>
          <w:numId w:val="0"/>
        </w:numPr>
        <w:spacing w:before="240"/>
        <w:ind w:left="788"/>
        <w:rPr>
          <w:b/>
        </w:rPr>
      </w:pPr>
      <w:r w:rsidRPr="00053042">
        <w:rPr>
          <w:b/>
        </w:rPr>
        <w:t>6. TÖÖ TEGEMISE KOHT</w:t>
      </w:r>
    </w:p>
    <w:p w14:paraId="5B1A7953" w14:textId="164071CE" w:rsidR="00163C6C" w:rsidRPr="00053042" w:rsidRDefault="00163C6C" w:rsidP="00B57B58">
      <w:pPr>
        <w:pStyle w:val="Legal2"/>
        <w:numPr>
          <w:ilvl w:val="0"/>
          <w:numId w:val="0"/>
        </w:numPr>
        <w:spacing w:before="240"/>
        <w:ind w:left="788"/>
      </w:pPr>
      <w:r w:rsidRPr="00053042">
        <w:t xml:space="preserve">6.1 Töö tegemise koht on tööandja asukoht </w:t>
      </w:r>
      <w:r w:rsidR="00B57B58" w:rsidRPr="00053042">
        <w:t>………..</w:t>
      </w:r>
      <w:r w:rsidRPr="00053042">
        <w:t>.</w:t>
      </w:r>
    </w:p>
    <w:p w14:paraId="0DD74892" w14:textId="385BE171" w:rsidR="00163C6C" w:rsidRPr="00053042" w:rsidRDefault="00163C6C" w:rsidP="00163C6C">
      <w:pPr>
        <w:pStyle w:val="Legal2"/>
        <w:numPr>
          <w:ilvl w:val="0"/>
          <w:numId w:val="0"/>
        </w:numPr>
        <w:spacing w:before="240"/>
        <w:ind w:left="788"/>
        <w:rPr>
          <w:b/>
          <w:i/>
        </w:rPr>
      </w:pPr>
      <w:r w:rsidRPr="00053042">
        <w:rPr>
          <w:b/>
          <w:i/>
        </w:rPr>
        <w:t>Siin võib olla, et on kokku lepitud kaugtöö, n</w:t>
      </w:r>
      <w:r w:rsidR="002F615E" w:rsidRPr="00053042">
        <w:rPr>
          <w:b/>
          <w:i/>
        </w:rPr>
        <w:t>äiteks</w:t>
      </w:r>
      <w:r w:rsidRPr="00053042">
        <w:rPr>
          <w:b/>
          <w:i/>
        </w:rPr>
        <w:t xml:space="preserve"> töötaja töötab kodus –</w:t>
      </w:r>
      <w:r w:rsidR="00B57B58" w:rsidRPr="00053042">
        <w:rPr>
          <w:b/>
          <w:i/>
        </w:rPr>
        <w:t xml:space="preserve"> </w:t>
      </w:r>
      <w:r w:rsidRPr="00053042">
        <w:rPr>
          <w:b/>
          <w:i/>
        </w:rPr>
        <w:t>töötegemise koht on töötaja elukoht</w:t>
      </w:r>
      <w:r w:rsidR="00B57B58" w:rsidRPr="00053042">
        <w:rPr>
          <w:b/>
          <w:i/>
        </w:rPr>
        <w:t xml:space="preserve"> ……..</w:t>
      </w:r>
      <w:r w:rsidRPr="00053042">
        <w:rPr>
          <w:b/>
          <w:i/>
        </w:rPr>
        <w:t xml:space="preserve">. Kaugtöö puhul </w:t>
      </w:r>
      <w:r w:rsidR="00B57B58" w:rsidRPr="00053042">
        <w:rPr>
          <w:b/>
          <w:i/>
        </w:rPr>
        <w:t xml:space="preserve">tuleb </w:t>
      </w:r>
      <w:r w:rsidRPr="00053042">
        <w:rPr>
          <w:b/>
          <w:i/>
        </w:rPr>
        <w:t>kindlasti täpsustada korralduslik</w:t>
      </w:r>
      <w:r w:rsidR="00B57B58" w:rsidRPr="00053042">
        <w:rPr>
          <w:b/>
          <w:i/>
        </w:rPr>
        <w:t>ke</w:t>
      </w:r>
      <w:r w:rsidRPr="00053042">
        <w:rPr>
          <w:b/>
          <w:i/>
        </w:rPr>
        <w:t xml:space="preserve"> küsimus</w:t>
      </w:r>
      <w:r w:rsidR="00B57B58" w:rsidRPr="00053042">
        <w:rPr>
          <w:b/>
          <w:i/>
        </w:rPr>
        <w:t>i</w:t>
      </w:r>
      <w:r w:rsidRPr="00053042">
        <w:rPr>
          <w:b/>
          <w:i/>
        </w:rPr>
        <w:t xml:space="preserve"> töökorralduse reeglites </w:t>
      </w:r>
      <w:r w:rsidR="00B57B58" w:rsidRPr="00053042">
        <w:rPr>
          <w:b/>
          <w:i/>
        </w:rPr>
        <w:t>v</w:t>
      </w:r>
      <w:r w:rsidRPr="00053042">
        <w:rPr>
          <w:b/>
          <w:i/>
        </w:rPr>
        <w:t>õi konkreetse töötaja töölepingus.</w:t>
      </w:r>
    </w:p>
    <w:p w14:paraId="1AA5D547" w14:textId="66F3C8C0" w:rsidR="00B57B58" w:rsidRPr="00053042" w:rsidRDefault="00B57B58" w:rsidP="00163C6C">
      <w:pPr>
        <w:pStyle w:val="Legal2"/>
        <w:numPr>
          <w:ilvl w:val="0"/>
          <w:numId w:val="0"/>
        </w:numPr>
        <w:spacing w:before="240"/>
        <w:ind w:left="788"/>
        <w:rPr>
          <w:b/>
          <w:i/>
        </w:rPr>
      </w:pPr>
    </w:p>
    <w:p w14:paraId="0A6BBC1B" w14:textId="1B7ED00E" w:rsidR="00B57B58" w:rsidRPr="00053042" w:rsidRDefault="004F739B" w:rsidP="004F739B">
      <w:pPr>
        <w:pStyle w:val="Legal2"/>
        <w:numPr>
          <w:ilvl w:val="0"/>
          <w:numId w:val="0"/>
        </w:numPr>
        <w:spacing w:before="240"/>
        <w:ind w:left="720"/>
        <w:rPr>
          <w:b/>
        </w:rPr>
      </w:pPr>
      <w:r w:rsidRPr="00053042">
        <w:rPr>
          <w:b/>
        </w:rPr>
        <w:t xml:space="preserve">7. </w:t>
      </w:r>
      <w:r w:rsidR="00B57B58" w:rsidRPr="00053042">
        <w:rPr>
          <w:b/>
        </w:rPr>
        <w:t>TÖÖANDJA PAKUTAVAD KOOLITUSED</w:t>
      </w:r>
    </w:p>
    <w:p w14:paraId="03D7F31E" w14:textId="0FBACD58" w:rsidR="00B57B58" w:rsidRPr="009531AA" w:rsidRDefault="00B57B58" w:rsidP="00B57B58">
      <w:pPr>
        <w:pStyle w:val="Legal2"/>
        <w:numPr>
          <w:ilvl w:val="0"/>
          <w:numId w:val="0"/>
        </w:numPr>
        <w:spacing w:before="240"/>
        <w:ind w:left="720"/>
        <w:rPr>
          <w:b/>
          <w:i/>
        </w:rPr>
      </w:pPr>
      <w:r w:rsidRPr="00053042">
        <w:rPr>
          <w:b/>
          <w:i/>
        </w:rPr>
        <w:t>Siia alla kuulub ettevõtte üldine koolituspoliitika. Kui ettevõte ei paku koolitust</w:t>
      </w:r>
      <w:r w:rsidRPr="00116BFB">
        <w:rPr>
          <w:b/>
          <w:i/>
          <w:highlight w:val="cyan"/>
        </w:rPr>
        <w:t xml:space="preserve">, </w:t>
      </w:r>
      <w:r w:rsidRPr="009531AA">
        <w:rPr>
          <w:b/>
          <w:i/>
        </w:rPr>
        <w:lastRenderedPageBreak/>
        <w:t>võib</w:t>
      </w:r>
      <w:r w:rsidR="000E59DB" w:rsidRPr="009531AA">
        <w:rPr>
          <w:b/>
          <w:i/>
        </w:rPr>
        <w:t xml:space="preserve"> </w:t>
      </w:r>
      <w:r w:rsidRPr="009531AA">
        <w:rPr>
          <w:b/>
          <w:i/>
        </w:rPr>
        <w:t>teabe esitamata jätta, oluline on, et töötaja teab, millised on tööandja koolitusootused töötajale ja millised on töötaja võimalused koolitustel osaleda.</w:t>
      </w:r>
    </w:p>
    <w:p w14:paraId="0E967E9F" w14:textId="0C646298" w:rsidR="00B57B58" w:rsidRPr="009531AA" w:rsidRDefault="004F739B" w:rsidP="004F739B">
      <w:pPr>
        <w:pStyle w:val="Legal2"/>
        <w:numPr>
          <w:ilvl w:val="0"/>
          <w:numId w:val="0"/>
        </w:numPr>
        <w:spacing w:before="240"/>
        <w:ind w:left="720" w:hanging="720"/>
        <w:rPr>
          <w:b/>
          <w:i/>
        </w:rPr>
      </w:pPr>
      <w:r w:rsidRPr="009531AA">
        <w:rPr>
          <w:b/>
          <w:i/>
        </w:rPr>
        <w:t xml:space="preserve">           </w:t>
      </w:r>
      <w:r w:rsidR="00B57B58" w:rsidRPr="009531AA">
        <w:rPr>
          <w:b/>
          <w:i/>
        </w:rPr>
        <w:t>N</w:t>
      </w:r>
      <w:r w:rsidR="00116BFB" w:rsidRPr="009531AA">
        <w:rPr>
          <w:b/>
          <w:i/>
        </w:rPr>
        <w:t>äiteks</w:t>
      </w:r>
      <w:r w:rsidR="000E59DB" w:rsidRPr="009531AA">
        <w:rPr>
          <w:b/>
          <w:i/>
        </w:rPr>
        <w:t>:</w:t>
      </w:r>
      <w:r w:rsidR="00116BFB" w:rsidRPr="009531AA">
        <w:rPr>
          <w:b/>
          <w:i/>
        </w:rPr>
        <w:t xml:space="preserve"> </w:t>
      </w:r>
      <w:r w:rsidR="00B57B58" w:rsidRPr="009531AA">
        <w:rPr>
          <w:b/>
          <w:i/>
        </w:rPr>
        <w:t>Tööandja kinnitab aasta esimeses kvartalis iga-aastase koolituskava ja</w:t>
      </w:r>
      <w:r w:rsidRPr="009531AA">
        <w:rPr>
          <w:b/>
          <w:i/>
        </w:rPr>
        <w:t xml:space="preserve"> </w:t>
      </w:r>
      <w:r w:rsidR="00B57B58" w:rsidRPr="009531AA">
        <w:rPr>
          <w:b/>
          <w:i/>
        </w:rPr>
        <w:t xml:space="preserve">esitab selle töötajatele kirjalikku taasesitamist võimaldavas vormis. </w:t>
      </w:r>
    </w:p>
    <w:p w14:paraId="178565CB" w14:textId="77777777" w:rsidR="00116BFB" w:rsidRPr="009531AA" w:rsidRDefault="00116BFB" w:rsidP="00116BFB">
      <w:pPr>
        <w:pStyle w:val="Legal2"/>
        <w:numPr>
          <w:ilvl w:val="0"/>
          <w:numId w:val="0"/>
        </w:numPr>
        <w:spacing w:before="240"/>
        <w:ind w:left="788"/>
      </w:pPr>
    </w:p>
    <w:p w14:paraId="3E84607F" w14:textId="0336E352" w:rsidR="00B57B58" w:rsidRPr="009531AA" w:rsidRDefault="00B57B58" w:rsidP="004F739B">
      <w:pPr>
        <w:pStyle w:val="Legal2"/>
        <w:numPr>
          <w:ilvl w:val="0"/>
          <w:numId w:val="18"/>
        </w:numPr>
        <w:spacing w:before="240"/>
        <w:rPr>
          <w:b/>
        </w:rPr>
      </w:pPr>
      <w:r w:rsidRPr="009531AA">
        <w:rPr>
          <w:b/>
        </w:rPr>
        <w:t>TÖÖKORRALDUSE REEGLID</w:t>
      </w:r>
    </w:p>
    <w:p w14:paraId="45FDD1C7" w14:textId="77777777" w:rsidR="006D127D" w:rsidRPr="009531AA" w:rsidRDefault="006D127D" w:rsidP="006D127D">
      <w:pPr>
        <w:pStyle w:val="Legal2"/>
        <w:numPr>
          <w:ilvl w:val="0"/>
          <w:numId w:val="0"/>
        </w:numPr>
        <w:spacing w:before="240"/>
        <w:ind w:left="720"/>
      </w:pPr>
      <w:r w:rsidRPr="009531AA">
        <w:t xml:space="preserve">   8.1. </w:t>
      </w:r>
      <w:r w:rsidR="00B57B58" w:rsidRPr="009531AA">
        <w:t>Tööandja tutvustab Töötajale töölepingu sõlmimisel töökorralduse reegleid,</w:t>
      </w:r>
      <w:r w:rsidR="004F739B" w:rsidRPr="009531AA">
        <w:t xml:space="preserve"> </w:t>
      </w:r>
      <w:r w:rsidRPr="009531AA">
        <w:t xml:space="preserve">    </w:t>
      </w:r>
    </w:p>
    <w:p w14:paraId="3169644A" w14:textId="7BDC67F0" w:rsidR="00B57B58" w:rsidRPr="009531AA" w:rsidRDefault="006D127D" w:rsidP="006D127D">
      <w:pPr>
        <w:pStyle w:val="Legal2"/>
        <w:numPr>
          <w:ilvl w:val="0"/>
          <w:numId w:val="0"/>
        </w:numPr>
        <w:spacing w:before="240"/>
        <w:ind w:left="720" w:hanging="720"/>
      </w:pPr>
      <w:r w:rsidRPr="009531AA">
        <w:t xml:space="preserve">                      </w:t>
      </w:r>
      <w:r w:rsidR="00B57B58" w:rsidRPr="009531AA">
        <w:t xml:space="preserve">mis on töötajale täitmiseks kohustuslikud. Töökorralduse reeglid on </w:t>
      </w:r>
      <w:r w:rsidRPr="009531AA">
        <w:t xml:space="preserve"> </w:t>
      </w:r>
      <w:r w:rsidR="00116BFB" w:rsidRPr="009531AA">
        <w:t xml:space="preserve">töölepingu lisas 2 ja </w:t>
      </w:r>
      <w:r w:rsidR="00B57B58" w:rsidRPr="009531AA">
        <w:t xml:space="preserve">kättesaadavad elektrooniliselt asutuse siseveebis </w:t>
      </w:r>
      <w:r w:rsidR="00116BFB" w:rsidRPr="009531AA">
        <w:t>ning</w:t>
      </w:r>
      <w:r w:rsidR="00B57B58" w:rsidRPr="009531AA">
        <w:t xml:space="preserve"> paberkandjal personalijuhi juures.</w:t>
      </w:r>
    </w:p>
    <w:p w14:paraId="31708A8F" w14:textId="77777777" w:rsidR="00C54014" w:rsidRPr="00B57B58" w:rsidRDefault="00C54014" w:rsidP="00C54014">
      <w:pPr>
        <w:pStyle w:val="Legal2"/>
        <w:numPr>
          <w:ilvl w:val="0"/>
          <w:numId w:val="0"/>
        </w:numPr>
        <w:rPr>
          <w:b/>
          <w:i/>
        </w:rPr>
      </w:pPr>
    </w:p>
    <w:p w14:paraId="31708A90" w14:textId="77777777" w:rsidR="00C6273A" w:rsidRPr="0023050F" w:rsidRDefault="00C6273A" w:rsidP="00C54014">
      <w:pPr>
        <w:pStyle w:val="Legal2"/>
        <w:numPr>
          <w:ilvl w:val="0"/>
          <w:numId w:val="0"/>
        </w:numPr>
      </w:pPr>
    </w:p>
    <w:p w14:paraId="31708A91" w14:textId="5820A301" w:rsidR="00AC240A" w:rsidRPr="0023050F" w:rsidRDefault="00C54014" w:rsidP="004F739B">
      <w:pPr>
        <w:pStyle w:val="Legal1"/>
        <w:numPr>
          <w:ilvl w:val="0"/>
          <w:numId w:val="18"/>
        </w:numPr>
        <w:rPr>
          <w:b/>
        </w:rPr>
      </w:pPr>
      <w:r w:rsidRPr="0023050F">
        <w:rPr>
          <w:b/>
          <w:bCs/>
        </w:rPr>
        <w:t xml:space="preserve">POOLTE </w:t>
      </w:r>
      <w:r w:rsidR="009E4AE6" w:rsidRPr="0023050F">
        <w:rPr>
          <w:b/>
          <w:bCs/>
        </w:rPr>
        <w:t xml:space="preserve">MUUD ÕIGUSED JA </w:t>
      </w:r>
      <w:r w:rsidRPr="0023050F">
        <w:rPr>
          <w:b/>
          <w:bCs/>
        </w:rPr>
        <w:t>KOHUSTUSED</w:t>
      </w:r>
    </w:p>
    <w:p w14:paraId="31708A92" w14:textId="056A61BB" w:rsidR="009E4AE6" w:rsidRPr="0023050F" w:rsidRDefault="00030275" w:rsidP="00030275">
      <w:pPr>
        <w:pStyle w:val="Legal2"/>
        <w:numPr>
          <w:ilvl w:val="0"/>
          <w:numId w:val="0"/>
        </w:numPr>
        <w:spacing w:before="240"/>
        <w:ind w:left="788"/>
      </w:pPr>
      <w:r>
        <w:t xml:space="preserve">9.1. </w:t>
      </w:r>
      <w:r w:rsidR="009E4AE6" w:rsidRPr="0023050F">
        <w:t xml:space="preserve">Pooled on kohustatud hoiduma tegudest, mis võivad kahjustada teise </w:t>
      </w:r>
      <w:r w:rsidR="000B737D" w:rsidRPr="0023050F">
        <w:t>P</w:t>
      </w:r>
      <w:r w:rsidR="009E4AE6" w:rsidRPr="0023050F">
        <w:t>oole huvisid.</w:t>
      </w:r>
    </w:p>
    <w:p w14:paraId="31708A93" w14:textId="6EC9CDAB" w:rsidR="00734F43" w:rsidRPr="00030275" w:rsidRDefault="00030275" w:rsidP="00030275">
      <w:pPr>
        <w:spacing w:before="240"/>
        <w:ind w:left="788"/>
        <w:rPr>
          <w:lang w:val="fi-FI"/>
        </w:rPr>
      </w:pPr>
      <w:r>
        <w:rPr>
          <w:lang w:val="fi-FI"/>
        </w:rPr>
        <w:t xml:space="preserve">9.2. </w:t>
      </w:r>
      <w:r w:rsidR="00734F43" w:rsidRPr="00030275">
        <w:rPr>
          <w:lang w:val="fi-FI"/>
        </w:rPr>
        <w:t xml:space="preserve">Töötaja kohustub hoidma ja heaperemehelikult kasutama Tööandja vara ning täitma töökaitse ja tuleohutuse nõudeid, valve- ja </w:t>
      </w:r>
      <w:r w:rsidR="00F4480F" w:rsidRPr="00030275">
        <w:rPr>
          <w:lang w:val="fi-FI"/>
        </w:rPr>
        <w:t>muid Tööandja kehtestatud eeskirju ja korraldusi.</w:t>
      </w:r>
    </w:p>
    <w:p w14:paraId="31708A94" w14:textId="67F0F54E" w:rsidR="009E4AE6" w:rsidRPr="0023050F" w:rsidRDefault="00030275" w:rsidP="00030275">
      <w:pPr>
        <w:pStyle w:val="Legal2"/>
        <w:numPr>
          <w:ilvl w:val="1"/>
          <w:numId w:val="20"/>
        </w:numPr>
        <w:spacing w:before="240"/>
      </w:pPr>
      <w:r>
        <w:rPr>
          <w:lang w:val="fi-FI"/>
        </w:rPr>
        <w:t xml:space="preserve"> </w:t>
      </w:r>
      <w:r w:rsidR="009E4AE6" w:rsidRPr="0023050F">
        <w:rPr>
          <w:lang w:val="fi-FI"/>
        </w:rPr>
        <w:t xml:space="preserve">Töötaja on kohustatud hoidma saladuses </w:t>
      </w:r>
      <w:r w:rsidR="009E4AE6" w:rsidRPr="0023050F">
        <w:t xml:space="preserve">Tööandja </w:t>
      </w:r>
      <w:r w:rsidR="009E4AE6" w:rsidRPr="0023050F">
        <w:rPr>
          <w:lang w:val="fi-FI"/>
        </w:rPr>
        <w:t>ametialast teavet ja talle tööülesannete täitmise käigus teatavaks saanud muud avalikustamisele mittekuuluvat informatsiooni ja kasutama seda ainult ametikohustuste täitmise piires.</w:t>
      </w:r>
      <w:r w:rsidR="00CC589E" w:rsidRPr="0023050F">
        <w:rPr>
          <w:lang w:val="fi-FI"/>
        </w:rPr>
        <w:t xml:space="preserve"> </w:t>
      </w:r>
      <w:r w:rsidR="009E4AE6" w:rsidRPr="0023050F">
        <w:rPr>
          <w:lang w:val="fi-FI"/>
        </w:rPr>
        <w:t xml:space="preserve">Täiendava kokkuleppeta loevad pooled teabeks, mille osas kehtib Töötajal saladuses hoidmise kohustus nii töölepingu kehtivuse ajal kui ka pärast selle lõppemist, informatsiooni, mis on Tööandja või </w:t>
      </w:r>
      <w:r w:rsidR="009E4AE6" w:rsidRPr="0023050F">
        <w:t xml:space="preserve">Tööandja äripartnerite </w:t>
      </w:r>
      <w:r w:rsidR="009E4AE6" w:rsidRPr="0023050F">
        <w:rPr>
          <w:lang w:val="fi-FI"/>
        </w:rPr>
        <w:t xml:space="preserve">või äripartnerite töötajate poolt </w:t>
      </w:r>
      <w:r w:rsidR="009E4AE6" w:rsidRPr="0023050F">
        <w:t xml:space="preserve">Tööandjale </w:t>
      </w:r>
      <w:r w:rsidR="009E4AE6" w:rsidRPr="0023050F">
        <w:rPr>
          <w:lang w:val="fi-FI"/>
        </w:rPr>
        <w:t>edastatud eelduslikult konfidentsiaalsena</w:t>
      </w:r>
      <w:r w:rsidR="00F233C9" w:rsidRPr="0023050F">
        <w:rPr>
          <w:lang w:val="fi-FI"/>
        </w:rPr>
        <w:t>,</w:t>
      </w:r>
      <w:r w:rsidR="009E4AE6" w:rsidRPr="0023050F">
        <w:rPr>
          <w:lang w:val="fi-FI"/>
        </w:rPr>
        <w:t xml:space="preserve"> sh mitteavalik finantsinformatsioon, äriplaanid, töötajate isiklikud kontaktandmed. </w:t>
      </w:r>
      <w:r w:rsidR="004017F3" w:rsidRPr="0023050F">
        <w:rPr>
          <w:lang w:val="fi-FI"/>
        </w:rPr>
        <w:t>N</w:t>
      </w:r>
      <w:r w:rsidR="00CC589E" w:rsidRPr="0023050F">
        <w:rPr>
          <w:lang w:val="fi-FI"/>
        </w:rPr>
        <w:t xml:space="preserve">imetatud </w:t>
      </w:r>
      <w:r w:rsidR="009E4AE6" w:rsidRPr="0023050F">
        <w:rPr>
          <w:lang w:val="fi-FI"/>
        </w:rPr>
        <w:t xml:space="preserve">kohustuse rikkumise korral on </w:t>
      </w:r>
      <w:r w:rsidR="004017F3" w:rsidRPr="0023050F">
        <w:rPr>
          <w:lang w:val="fi-FI"/>
        </w:rPr>
        <w:t>Tööandjal õigus nõuda Töötajalt</w:t>
      </w:r>
      <w:r w:rsidR="00CC589E" w:rsidRPr="0023050F">
        <w:rPr>
          <w:lang w:val="fi-FI"/>
        </w:rPr>
        <w:t xml:space="preserve"> </w:t>
      </w:r>
      <w:r w:rsidR="009E4AE6" w:rsidRPr="0023050F">
        <w:rPr>
          <w:lang w:val="fi-FI"/>
        </w:rPr>
        <w:t xml:space="preserve">leppetrahvi kuni </w:t>
      </w:r>
      <w:r w:rsidR="00CC589E" w:rsidRPr="0023050F">
        <w:rPr>
          <w:lang w:val="fi-FI"/>
        </w:rPr>
        <w:t>......</w:t>
      </w:r>
      <w:r w:rsidR="00F233C9" w:rsidRPr="0023050F">
        <w:rPr>
          <w:lang w:val="fi-FI"/>
        </w:rPr>
        <w:t>.......</w:t>
      </w:r>
      <w:r w:rsidR="009E4AE6" w:rsidRPr="0023050F">
        <w:rPr>
          <w:lang w:val="fi-FI"/>
        </w:rPr>
        <w:t xml:space="preserve"> kuu töötasu ulatuses</w:t>
      </w:r>
      <w:r w:rsidR="004017F3" w:rsidRPr="0023050F">
        <w:rPr>
          <w:lang w:val="fi-FI"/>
        </w:rPr>
        <w:t xml:space="preserve"> tasumist</w:t>
      </w:r>
      <w:r w:rsidR="00F233C9" w:rsidRPr="0023050F">
        <w:rPr>
          <w:lang w:val="fi-FI"/>
        </w:rPr>
        <w:t>. Leppetrahvi a</w:t>
      </w:r>
      <w:r w:rsidR="009E4AE6" w:rsidRPr="0023050F">
        <w:rPr>
          <w:lang w:val="fi-FI"/>
        </w:rPr>
        <w:t>rvestuse aluseks on enne kohustuse rikkumisest teadasaamist viimase täistööajaga töötatud</w:t>
      </w:r>
      <w:r w:rsidR="00CC589E" w:rsidRPr="0023050F">
        <w:rPr>
          <w:lang w:val="fi-FI"/>
        </w:rPr>
        <w:t xml:space="preserve"> kuu eest väljateenitud töötasu</w:t>
      </w:r>
      <w:r w:rsidR="009E4AE6" w:rsidRPr="0023050F">
        <w:rPr>
          <w:lang w:val="fi-FI"/>
        </w:rPr>
        <w:t>.</w:t>
      </w:r>
    </w:p>
    <w:p w14:paraId="31708A95" w14:textId="1074EF3D" w:rsidR="000B737D" w:rsidRPr="00030275" w:rsidRDefault="00030275" w:rsidP="00030275">
      <w:pPr>
        <w:pStyle w:val="ListParagraph"/>
        <w:numPr>
          <w:ilvl w:val="1"/>
          <w:numId w:val="20"/>
        </w:numPr>
        <w:spacing w:before="240" w:after="240"/>
        <w:rPr>
          <w:lang w:val="fi-FI"/>
        </w:rPr>
      </w:pPr>
      <w:r>
        <w:rPr>
          <w:lang w:val="fi-FI"/>
        </w:rPr>
        <w:t xml:space="preserve"> </w:t>
      </w:r>
      <w:r w:rsidR="000B737D" w:rsidRPr="00030275">
        <w:rPr>
          <w:lang w:val="fi-FI"/>
        </w:rPr>
        <w:t>Töötaja kannab varalist vastutust Tööandjale põhjustatud kahju eest vastavalt Eesti Vabariigi seadustele.</w:t>
      </w:r>
    </w:p>
    <w:p w14:paraId="7123F86D" w14:textId="77777777" w:rsidR="004F739B" w:rsidRPr="004F739B" w:rsidRDefault="004F739B" w:rsidP="004F739B">
      <w:pPr>
        <w:pStyle w:val="ListParagraph"/>
        <w:spacing w:before="240" w:after="240"/>
        <w:ind w:left="1148"/>
        <w:rPr>
          <w:lang w:val="fi-FI"/>
        </w:rPr>
      </w:pPr>
    </w:p>
    <w:p w14:paraId="34068044" w14:textId="710AB6FF" w:rsidR="004F739B" w:rsidRDefault="00030275" w:rsidP="00030275">
      <w:pPr>
        <w:pStyle w:val="ListParagraph"/>
        <w:numPr>
          <w:ilvl w:val="1"/>
          <w:numId w:val="20"/>
        </w:numPr>
      </w:pPr>
      <w:r>
        <w:t xml:space="preserve"> </w:t>
      </w:r>
      <w:r w:rsidR="000B737D" w:rsidRPr="0023050F">
        <w:t>Tööandja nõudmisel on Töötaja kohustatud sõlmima temale tööülesannete täitmiseks antud vara säilimise tagamiseks Töölepingu seaduse §-s 75 viidatud varalise vastutuse kokkuleppe.</w:t>
      </w:r>
    </w:p>
    <w:p w14:paraId="3CA57F04" w14:textId="77777777" w:rsidR="004F739B" w:rsidRPr="0023050F" w:rsidRDefault="004F739B" w:rsidP="004F739B">
      <w:pPr>
        <w:pStyle w:val="ListParagraph"/>
        <w:spacing w:before="240" w:after="240"/>
        <w:ind w:left="1148"/>
      </w:pPr>
    </w:p>
    <w:p w14:paraId="31708A97" w14:textId="431B4B8C" w:rsidR="000B737D" w:rsidRPr="0023050F" w:rsidRDefault="00030275" w:rsidP="00030275">
      <w:pPr>
        <w:pStyle w:val="ListParagraph"/>
        <w:numPr>
          <w:ilvl w:val="1"/>
          <w:numId w:val="20"/>
        </w:numPr>
        <w:spacing w:before="240"/>
      </w:pPr>
      <w:r>
        <w:t xml:space="preserve"> </w:t>
      </w:r>
      <w:r w:rsidR="000B737D" w:rsidRPr="0023050F">
        <w:t xml:space="preserve">Töötajal ei ole õigust Tööandja </w:t>
      </w:r>
      <w:r w:rsidR="00AC657C" w:rsidRPr="0023050F">
        <w:t xml:space="preserve">eelneva kirjaliku </w:t>
      </w:r>
      <w:r w:rsidR="000B737D" w:rsidRPr="0023050F">
        <w:t xml:space="preserve">loata töötada </w:t>
      </w:r>
      <w:r w:rsidR="00AC657C" w:rsidRPr="0023050F">
        <w:t xml:space="preserve">Lepingu kehtivuse ajal </w:t>
      </w:r>
      <w:r w:rsidR="000B737D" w:rsidRPr="0023050F">
        <w:t>Tööandja konkuren</w:t>
      </w:r>
      <w:r w:rsidR="00AC657C" w:rsidRPr="0023050F">
        <w:t>di</w:t>
      </w:r>
      <w:r w:rsidR="000B737D" w:rsidRPr="0023050F">
        <w:t xml:space="preserve"> juures</w:t>
      </w:r>
      <w:r w:rsidR="00AC657C" w:rsidRPr="0023050F">
        <w:t xml:space="preserve">, täita Tööandja konkurendi </w:t>
      </w:r>
      <w:r w:rsidR="00AC657C" w:rsidRPr="0023050F">
        <w:lastRenderedPageBreak/>
        <w:t>käsundit või konkureerida Tööandjaga iseseisvalt.</w:t>
      </w:r>
      <w:r w:rsidR="00D64F7F" w:rsidRPr="0023050F">
        <w:t xml:space="preserve"> </w:t>
      </w:r>
      <w:r w:rsidR="000B737D" w:rsidRPr="0023050F">
        <w:t>Tööandja konkurentideks loetakse samal majandus- või kutsetegevuse alal tegutsevaid organisatsioone.</w:t>
      </w:r>
      <w:r w:rsidR="00B55A12" w:rsidRPr="0023050F">
        <w:t xml:space="preserve"> Kui Töötajal tekib kahtlus, kas kolmanda isiku näol on tegemist Tööandja konkurendiga, peab ta arvamuse saamiseks pöörduma Tööandja poole.</w:t>
      </w:r>
    </w:p>
    <w:p w14:paraId="31708A98" w14:textId="77777777" w:rsidR="00AC657C" w:rsidRPr="0023050F" w:rsidRDefault="00AC657C" w:rsidP="001B7A24"/>
    <w:p w14:paraId="31708A99" w14:textId="77777777" w:rsidR="00C6273A" w:rsidRPr="0023050F" w:rsidRDefault="00C6273A" w:rsidP="001B7A24"/>
    <w:p w14:paraId="54EF38D0" w14:textId="65418018" w:rsidR="004F739B" w:rsidRPr="004F739B" w:rsidRDefault="001B7A24" w:rsidP="00030275">
      <w:pPr>
        <w:pStyle w:val="ListParagraph"/>
        <w:numPr>
          <w:ilvl w:val="0"/>
          <w:numId w:val="20"/>
        </w:numPr>
        <w:rPr>
          <w:b/>
        </w:rPr>
      </w:pPr>
      <w:r w:rsidRPr="00472B46">
        <w:rPr>
          <w:b/>
          <w:bCs/>
        </w:rPr>
        <w:t>LEPINGU LÕPETAMINE</w:t>
      </w:r>
    </w:p>
    <w:p w14:paraId="1CDC16D3" w14:textId="77777777" w:rsidR="004F739B" w:rsidRPr="004F739B" w:rsidRDefault="004F739B" w:rsidP="004F739B">
      <w:pPr>
        <w:pStyle w:val="ListParagraph"/>
        <w:ind w:left="1080"/>
        <w:rPr>
          <w:b/>
        </w:rPr>
      </w:pPr>
    </w:p>
    <w:p w14:paraId="0F4E3A32" w14:textId="316C33DC" w:rsidR="00817CD9" w:rsidRDefault="00C4104B" w:rsidP="00C4104B">
      <w:pPr>
        <w:pStyle w:val="ListParagraph"/>
        <w:numPr>
          <w:ilvl w:val="1"/>
          <w:numId w:val="22"/>
        </w:numPr>
        <w:spacing w:before="240"/>
      </w:pPr>
      <w:r>
        <w:t xml:space="preserve"> </w:t>
      </w:r>
      <w:r w:rsidR="00BD1382" w:rsidRPr="0023050F">
        <w:t xml:space="preserve">Pooltel on õigus </w:t>
      </w:r>
      <w:r w:rsidR="005D58C6" w:rsidRPr="0023050F">
        <w:t>Leping</w:t>
      </w:r>
      <w:r w:rsidR="00BD1382" w:rsidRPr="0023050F">
        <w:t xml:space="preserve"> ühepoolselt üles öelda töölepingu seaduses </w:t>
      </w:r>
      <w:r w:rsidR="004F739B">
        <w:t xml:space="preserve">   </w:t>
      </w:r>
      <w:r w:rsidR="00BD1382" w:rsidRPr="0023050F">
        <w:t xml:space="preserve">ettenähtud alustel ja korras. Pool on kohustatud </w:t>
      </w:r>
      <w:r w:rsidR="00444DA9" w:rsidRPr="0023050F">
        <w:t>L</w:t>
      </w:r>
      <w:r w:rsidR="00BD1382" w:rsidRPr="0023050F">
        <w:t xml:space="preserve">epingu ülesütlemisest ette teatama töölepingu seaduse §-des 96, 97, 98 või 103 ettenähtud aja võrra. Soov </w:t>
      </w:r>
      <w:r w:rsidR="00444DA9" w:rsidRPr="0023050F">
        <w:t>L</w:t>
      </w:r>
      <w:r w:rsidR="00BD1382" w:rsidRPr="0023050F">
        <w:t>eping üles öelda peab olema väljendatud kirjalikku taasesitamist võimaldavas vormis ning tingimusteta.</w:t>
      </w:r>
    </w:p>
    <w:p w14:paraId="2F06F5A4" w14:textId="77777777" w:rsidR="004F739B" w:rsidRPr="0023050F" w:rsidRDefault="004F739B" w:rsidP="004F739B">
      <w:pPr>
        <w:pStyle w:val="ListParagraph"/>
        <w:spacing w:before="240"/>
        <w:ind w:left="1080"/>
      </w:pPr>
    </w:p>
    <w:p w14:paraId="079987D9" w14:textId="1F0E4595" w:rsidR="004F739B" w:rsidRPr="0023050F" w:rsidRDefault="00C4104B" w:rsidP="00C4104B">
      <w:pPr>
        <w:pStyle w:val="ListParagraph"/>
        <w:numPr>
          <w:ilvl w:val="1"/>
          <w:numId w:val="22"/>
        </w:numPr>
        <w:spacing w:before="240" w:after="240"/>
      </w:pPr>
      <w:r>
        <w:t xml:space="preserve"> </w:t>
      </w:r>
      <w:r w:rsidR="00F073DC" w:rsidRPr="0023050F">
        <w:t xml:space="preserve">Kui tööleping öeldakse üles </w:t>
      </w:r>
      <w:r w:rsidR="00472B46">
        <w:t>T</w:t>
      </w:r>
      <w:r w:rsidR="00F073DC" w:rsidRPr="0023050F">
        <w:t>ööandja poolt, peab tööandja lepingu ülesütlemist põhjendama</w:t>
      </w:r>
      <w:r w:rsidR="00EE2A39" w:rsidRPr="0023050F">
        <w:t>.</w:t>
      </w:r>
      <w:r w:rsidR="008E2B89" w:rsidRPr="0023050F">
        <w:t xml:space="preserve"> Töötaja peab </w:t>
      </w:r>
      <w:r w:rsidR="00CB29A6" w:rsidRPr="0023050F">
        <w:t>töölepingu ülesütlemist põhjendama juhul, kui ta ütleb töölepingu üles erakorraliselt.</w:t>
      </w:r>
      <w:r w:rsidR="004F739B">
        <w:t xml:space="preserve"> </w:t>
      </w:r>
    </w:p>
    <w:p w14:paraId="1AAC31CA" w14:textId="77777777" w:rsidR="004F739B" w:rsidRDefault="004F739B" w:rsidP="004F739B">
      <w:pPr>
        <w:pStyle w:val="ListParagraph"/>
        <w:spacing w:before="240"/>
        <w:ind w:left="1080"/>
      </w:pPr>
    </w:p>
    <w:p w14:paraId="28099F43" w14:textId="6F284103" w:rsidR="004F739B" w:rsidRDefault="00C4104B" w:rsidP="00C4104B">
      <w:pPr>
        <w:pStyle w:val="ListParagraph"/>
        <w:numPr>
          <w:ilvl w:val="1"/>
          <w:numId w:val="22"/>
        </w:numPr>
        <w:spacing w:before="240"/>
      </w:pPr>
      <w:r>
        <w:t xml:space="preserve"> </w:t>
      </w:r>
      <w:r w:rsidR="00BD1382" w:rsidRPr="0023050F">
        <w:t xml:space="preserve">Töölepingu lõpetamisel sõltumata lõpetamise alusest on Töötaja kohustatud </w:t>
      </w:r>
    </w:p>
    <w:p w14:paraId="31708A9C" w14:textId="670C0089" w:rsidR="00BD1382" w:rsidRDefault="00BD1382" w:rsidP="004F739B">
      <w:pPr>
        <w:pStyle w:val="ListParagraph"/>
        <w:spacing w:before="240"/>
        <w:ind w:left="1080"/>
      </w:pPr>
      <w:r w:rsidRPr="0023050F">
        <w:t>hiljemalt viimasel tööpäeval tagastama kõik talle Tööandja poolt usaldatud materiaalse vara.</w:t>
      </w:r>
    </w:p>
    <w:p w14:paraId="02CCED2D" w14:textId="77777777" w:rsidR="00116BFB" w:rsidRDefault="00116BFB" w:rsidP="00116BFB">
      <w:pPr>
        <w:pStyle w:val="ListParagraph"/>
        <w:ind w:left="1440"/>
      </w:pPr>
    </w:p>
    <w:p w14:paraId="5E0E6A5D" w14:textId="7B0761D7" w:rsidR="00116BFB" w:rsidRPr="00842A58" w:rsidRDefault="00116BFB" w:rsidP="00C4104B">
      <w:pPr>
        <w:pStyle w:val="ListParagraph"/>
        <w:numPr>
          <w:ilvl w:val="1"/>
          <w:numId w:val="22"/>
        </w:numPr>
      </w:pPr>
      <w:r w:rsidRPr="00842A58">
        <w:t>Juhul, kui Töötaja lahkub töölt omavoliliselt töölepingu ülesütlemise kohta avaldust esitamata või seaduses ettenähtud etteteatamistähtaegu järgimata, on Tööandjal õigus nõuda Töötajalt leppetrahvi kuni Töötaja keskmise kalendrikuu töötasu ulatuses</w:t>
      </w:r>
    </w:p>
    <w:p w14:paraId="29ADB06F" w14:textId="51F8A01D" w:rsidR="00116BFB" w:rsidRPr="0023050F" w:rsidRDefault="00116BFB" w:rsidP="00116BFB">
      <w:pPr>
        <w:spacing w:before="240"/>
        <w:ind w:left="788"/>
      </w:pPr>
    </w:p>
    <w:p w14:paraId="31708A9D" w14:textId="77777777" w:rsidR="00BD1382" w:rsidRPr="0023050F" w:rsidRDefault="00BD1382" w:rsidP="00BD1382"/>
    <w:p w14:paraId="31708A9E" w14:textId="77777777" w:rsidR="00C6273A" w:rsidRPr="0023050F" w:rsidRDefault="00C6273A" w:rsidP="00BD1382"/>
    <w:p w14:paraId="31708A9F" w14:textId="327CD86F" w:rsidR="001B7A24" w:rsidRPr="00472B46" w:rsidRDefault="001B7A24" w:rsidP="00C4104B">
      <w:pPr>
        <w:pStyle w:val="ListParagraph"/>
        <w:numPr>
          <w:ilvl w:val="0"/>
          <w:numId w:val="22"/>
        </w:numPr>
        <w:rPr>
          <w:b/>
        </w:rPr>
      </w:pPr>
      <w:r w:rsidRPr="00472B46">
        <w:rPr>
          <w:b/>
          <w:bCs/>
        </w:rPr>
        <w:t>LÕPPSÄTTED</w:t>
      </w:r>
    </w:p>
    <w:p w14:paraId="7A87F582" w14:textId="77777777" w:rsidR="00472B46" w:rsidRPr="00472B46" w:rsidRDefault="00472B46" w:rsidP="00472B46">
      <w:pPr>
        <w:pStyle w:val="ListParagraph"/>
        <w:rPr>
          <w:b/>
        </w:rPr>
      </w:pPr>
    </w:p>
    <w:p w14:paraId="2EE1806E" w14:textId="77777777" w:rsidR="00030275" w:rsidRDefault="00030275" w:rsidP="00030275">
      <w:pPr>
        <w:spacing w:before="240"/>
        <w:ind w:left="788"/>
      </w:pPr>
      <w:r>
        <w:t xml:space="preserve">11.1. </w:t>
      </w:r>
      <w:r w:rsidR="00BD1382" w:rsidRPr="0023050F">
        <w:t xml:space="preserve">Lepingus sätestamata küsimustes juhinduvad pooled Eesti Vabariigi seadustest, Tööandja </w:t>
      </w:r>
      <w:r w:rsidR="00335B56" w:rsidRPr="0023050F">
        <w:t>töökorralduse reeglitest</w:t>
      </w:r>
      <w:r w:rsidR="00D946F8" w:rsidRPr="0023050F">
        <w:t xml:space="preserve">, Töötaja </w:t>
      </w:r>
      <w:r w:rsidR="00BD1382" w:rsidRPr="0023050F">
        <w:t>ametijuhendist</w:t>
      </w:r>
      <w:r w:rsidR="00D946F8" w:rsidRPr="0023050F">
        <w:t xml:space="preserve"> ning muudest Tööandja poolt kehtestatud tööga seotud nõuetest</w:t>
      </w:r>
      <w:r w:rsidR="00BD1382" w:rsidRPr="0023050F">
        <w:t>.</w:t>
      </w:r>
    </w:p>
    <w:p w14:paraId="005D6BC4" w14:textId="2A6CE6DD" w:rsidR="00116BFB" w:rsidRDefault="00030275" w:rsidP="00030275">
      <w:pPr>
        <w:spacing w:before="240"/>
        <w:ind w:left="788"/>
      </w:pPr>
      <w:r>
        <w:t>11.2.</w:t>
      </w:r>
      <w:r w:rsidR="00116BFB">
        <w:t xml:space="preserve"> Töölepingu lahutamatuteks osadeks on Töölepingu lisad, Töölepingu muudatused ja täiendused, milles on kokku lepitud Töölepingu allakirjutamisel või Töölepingu muudatuste allakirjutamist. </w:t>
      </w:r>
    </w:p>
    <w:p w14:paraId="1AFBE77E" w14:textId="7F4A2F90" w:rsidR="00116BFB" w:rsidRPr="00AF07F5" w:rsidRDefault="00030275" w:rsidP="00030275">
      <w:pPr>
        <w:spacing w:before="240"/>
        <w:ind w:left="788"/>
      </w:pPr>
      <w:r>
        <w:t>11.3</w:t>
      </w:r>
      <w:r w:rsidRPr="00AF07F5">
        <w:t>.</w:t>
      </w:r>
      <w:r w:rsidR="00116BFB" w:rsidRPr="00AF07F5">
        <w:t xml:space="preserve"> Töölepingule on selle allkirjastamisel lisatud järgmised lisad:</w:t>
      </w:r>
    </w:p>
    <w:p w14:paraId="39947421" w14:textId="41325842" w:rsidR="00116BFB" w:rsidRPr="00AF07F5" w:rsidRDefault="00116BFB" w:rsidP="00116BFB">
      <w:pPr>
        <w:spacing w:before="240"/>
        <w:ind w:left="788"/>
      </w:pPr>
      <w:r w:rsidRPr="00AF07F5">
        <w:t>Lisa 1- ametijuhend.</w:t>
      </w:r>
    </w:p>
    <w:p w14:paraId="4370A0C3" w14:textId="14EF59FC" w:rsidR="00116BFB" w:rsidRPr="0023050F" w:rsidRDefault="00116BFB" w:rsidP="00116BFB">
      <w:pPr>
        <w:spacing w:before="240"/>
        <w:ind w:left="788"/>
      </w:pPr>
      <w:r w:rsidRPr="00AF07F5">
        <w:t>Lisa 2 – töökorralduse reeglid.</w:t>
      </w:r>
    </w:p>
    <w:p w14:paraId="40FC362E" w14:textId="77777777" w:rsidR="00030275" w:rsidRDefault="00030275" w:rsidP="00030275">
      <w:pPr>
        <w:spacing w:before="240"/>
        <w:ind w:left="788"/>
      </w:pPr>
      <w:r>
        <w:lastRenderedPageBreak/>
        <w:t>11.4.</w:t>
      </w:r>
      <w:r w:rsidR="004F739B">
        <w:t xml:space="preserve"> </w:t>
      </w:r>
      <w:r w:rsidR="00BD1382" w:rsidRPr="0023050F">
        <w:t>Töölepingu allkirjastamisega kinnitab Töötaja, et ta on tutvunud ametijuhendiga</w:t>
      </w:r>
      <w:r w:rsidR="00444DA9" w:rsidRPr="0023050F">
        <w:t xml:space="preserve"> ja </w:t>
      </w:r>
      <w:r w:rsidR="00335B56" w:rsidRPr="0023050F">
        <w:t>töökorralduse reeglitega</w:t>
      </w:r>
      <w:r w:rsidR="00263C3B" w:rsidRPr="0023050F">
        <w:t xml:space="preserve"> </w:t>
      </w:r>
      <w:r w:rsidR="005D58C6" w:rsidRPr="0023050F">
        <w:t>ning kohustub järgima neis ettenähtud tingimusi</w:t>
      </w:r>
      <w:r w:rsidR="00116BFB">
        <w:t>.</w:t>
      </w:r>
    </w:p>
    <w:p w14:paraId="4C52B773" w14:textId="5516BA10" w:rsidR="00116BFB" w:rsidRPr="00116BFB" w:rsidRDefault="00030275" w:rsidP="00030275">
      <w:pPr>
        <w:spacing w:before="240"/>
        <w:ind w:left="788"/>
      </w:pPr>
      <w:r>
        <w:t xml:space="preserve">11.5. </w:t>
      </w:r>
      <w:r w:rsidR="00116BFB" w:rsidRPr="00116BFB">
        <w:t>Tööleping on koostatud ja sõlmitud kahes võrdset juriidilist jõudu omavas eestikeelses originaaleksemplaris, millest üks jääb Tööandjale ja teine Töötajale</w:t>
      </w:r>
      <w:r w:rsidR="00116BFB">
        <w:t xml:space="preserve">. </w:t>
      </w:r>
    </w:p>
    <w:p w14:paraId="7E5D6AD4" w14:textId="60D8493D" w:rsidR="00116BFB" w:rsidRPr="0023050F" w:rsidRDefault="00116BFB" w:rsidP="00116BFB">
      <w:pPr>
        <w:spacing w:before="240"/>
        <w:ind w:left="788"/>
      </w:pPr>
    </w:p>
    <w:p w14:paraId="31708AA2" w14:textId="77777777" w:rsidR="005E7CFC" w:rsidRPr="0023050F" w:rsidRDefault="005E7CFC" w:rsidP="005E7CFC"/>
    <w:p w14:paraId="31708AA3" w14:textId="77777777" w:rsidR="000B42A0" w:rsidRPr="0023050F" w:rsidRDefault="000B42A0" w:rsidP="00E21D48"/>
    <w:p w14:paraId="31708AA8" w14:textId="77777777" w:rsidR="00DB63D8" w:rsidRPr="0023050F" w:rsidRDefault="00DB63D8" w:rsidP="00BD1382"/>
    <w:p w14:paraId="31708AA9" w14:textId="77777777" w:rsidR="009F6B7E" w:rsidRPr="0023050F" w:rsidRDefault="009F6B7E" w:rsidP="00444DA9">
      <w:pPr>
        <w:widowControl/>
        <w:tabs>
          <w:tab w:val="left" w:pos="4395"/>
        </w:tabs>
        <w:ind w:right="1244"/>
        <w:jc w:val="left"/>
        <w:rPr>
          <w:b/>
          <w:snapToGrid/>
          <w:szCs w:val="24"/>
          <w:lang w:val="fi-FI" w:eastAsia="et-EE"/>
        </w:rPr>
      </w:pPr>
      <w:r w:rsidRPr="0023050F">
        <w:rPr>
          <w:b/>
          <w:snapToGrid/>
          <w:szCs w:val="24"/>
          <w:lang w:val="fi-FI" w:eastAsia="et-EE"/>
        </w:rPr>
        <w:t>TÖÖANDJA</w:t>
      </w:r>
      <w:r w:rsidR="00444DA9" w:rsidRPr="0023050F">
        <w:rPr>
          <w:b/>
          <w:snapToGrid/>
          <w:szCs w:val="24"/>
          <w:lang w:val="fi-FI" w:eastAsia="et-EE"/>
        </w:rPr>
        <w:t xml:space="preserve">: </w:t>
      </w:r>
      <w:r w:rsidR="00444DA9" w:rsidRPr="0023050F">
        <w:rPr>
          <w:b/>
          <w:snapToGrid/>
          <w:szCs w:val="24"/>
          <w:lang w:val="fi-FI" w:eastAsia="et-EE"/>
        </w:rPr>
        <w:tab/>
        <w:t>T</w:t>
      </w:r>
      <w:r w:rsidRPr="0023050F">
        <w:rPr>
          <w:b/>
          <w:snapToGrid/>
          <w:szCs w:val="24"/>
          <w:lang w:val="fi-FI" w:eastAsia="et-EE"/>
        </w:rPr>
        <w:t>ÖÖTAJA:</w:t>
      </w:r>
    </w:p>
    <w:p w14:paraId="31708AAA" w14:textId="77777777" w:rsidR="009F6B7E" w:rsidRPr="0023050F" w:rsidRDefault="009F6B7E" w:rsidP="009F6B7E">
      <w:pPr>
        <w:widowControl/>
        <w:ind w:right="1244"/>
        <w:jc w:val="left"/>
        <w:rPr>
          <w:snapToGrid/>
          <w:szCs w:val="24"/>
          <w:lang w:val="fi-FI" w:eastAsia="et-EE"/>
        </w:rPr>
      </w:pPr>
    </w:p>
    <w:p w14:paraId="31708AAB" w14:textId="027AB4F5" w:rsidR="00C54014" w:rsidRDefault="00444DA9" w:rsidP="00444DA9">
      <w:pPr>
        <w:widowControl/>
        <w:tabs>
          <w:tab w:val="left" w:pos="4395"/>
        </w:tabs>
        <w:ind w:right="1244"/>
        <w:jc w:val="left"/>
        <w:rPr>
          <w:snapToGrid/>
          <w:szCs w:val="24"/>
          <w:lang w:eastAsia="et-EE"/>
        </w:rPr>
      </w:pPr>
      <w:r w:rsidRPr="0023050F">
        <w:rPr>
          <w:snapToGrid/>
          <w:szCs w:val="24"/>
          <w:lang w:eastAsia="et-EE"/>
        </w:rPr>
        <w:t>/allkirjastatud digitaalselt/</w:t>
      </w:r>
      <w:r w:rsidRPr="0023050F">
        <w:rPr>
          <w:snapToGrid/>
          <w:szCs w:val="24"/>
          <w:lang w:eastAsia="et-EE"/>
        </w:rPr>
        <w:tab/>
      </w:r>
      <w:r w:rsidR="009F6B7E" w:rsidRPr="0023050F">
        <w:rPr>
          <w:snapToGrid/>
          <w:szCs w:val="24"/>
          <w:lang w:eastAsia="et-EE"/>
        </w:rPr>
        <w:t>/allkirjastatud digitaalselt/</w:t>
      </w:r>
    </w:p>
    <w:p w14:paraId="0C9D0EE2" w14:textId="58DBEF65" w:rsidR="00453024" w:rsidRPr="00453024" w:rsidRDefault="00453024" w:rsidP="00453024">
      <w:pPr>
        <w:widowControl/>
        <w:tabs>
          <w:tab w:val="left" w:pos="4395"/>
        </w:tabs>
        <w:ind w:right="1244"/>
        <w:jc w:val="left"/>
        <w:rPr>
          <w:b/>
          <w:i/>
        </w:rPr>
      </w:pPr>
      <w:r w:rsidRPr="00453024">
        <w:rPr>
          <w:b/>
          <w:i/>
        </w:rPr>
        <w:t xml:space="preserve"> </w:t>
      </w:r>
    </w:p>
    <w:p w14:paraId="1489FB67" w14:textId="77777777" w:rsidR="00453024" w:rsidRDefault="00453024" w:rsidP="00453024">
      <w:pPr>
        <w:widowControl/>
        <w:tabs>
          <w:tab w:val="left" w:pos="4395"/>
        </w:tabs>
        <w:ind w:right="1244"/>
        <w:jc w:val="left"/>
        <w:rPr>
          <w:b/>
          <w:i/>
        </w:rPr>
      </w:pPr>
    </w:p>
    <w:p w14:paraId="0050B152" w14:textId="087BE843" w:rsidR="00453024" w:rsidRPr="00453024" w:rsidRDefault="00453024" w:rsidP="00453024">
      <w:pPr>
        <w:widowControl/>
        <w:tabs>
          <w:tab w:val="left" w:pos="4395"/>
        </w:tabs>
        <w:ind w:right="1244"/>
        <w:jc w:val="left"/>
        <w:rPr>
          <w:b/>
          <w:i/>
        </w:rPr>
      </w:pPr>
      <w:r w:rsidRPr="004F03C2">
        <w:rPr>
          <w:b/>
          <w:i/>
        </w:rPr>
        <w:t>Kui allkiri kirjutatakse lepingu koostamisest erineval kuupäeval, tuleb allkirja all või järel märkida allakirjutamise kuupäev.</w:t>
      </w:r>
      <w:bookmarkStart w:id="0" w:name="_GoBack"/>
      <w:bookmarkEnd w:id="0"/>
    </w:p>
    <w:p w14:paraId="46C45611" w14:textId="77777777" w:rsidR="00453024" w:rsidRPr="00453024" w:rsidRDefault="00453024" w:rsidP="00444DA9">
      <w:pPr>
        <w:widowControl/>
        <w:tabs>
          <w:tab w:val="left" w:pos="4395"/>
        </w:tabs>
        <w:ind w:right="1244"/>
        <w:jc w:val="left"/>
        <w:rPr>
          <w:b/>
          <w:i/>
        </w:rPr>
      </w:pPr>
    </w:p>
    <w:sectPr w:rsidR="00453024" w:rsidRPr="004530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B53B" w14:textId="77777777" w:rsidR="00E07A15" w:rsidRDefault="00E07A15" w:rsidP="00596156">
      <w:r>
        <w:separator/>
      </w:r>
    </w:p>
  </w:endnote>
  <w:endnote w:type="continuationSeparator" w:id="0">
    <w:p w14:paraId="7416652F" w14:textId="77777777" w:rsidR="00E07A15" w:rsidRDefault="00E07A15" w:rsidP="00596156">
      <w:r>
        <w:continuationSeparator/>
      </w:r>
    </w:p>
  </w:endnote>
  <w:endnote w:type="continuationNotice" w:id="1">
    <w:p w14:paraId="70F76644" w14:textId="77777777" w:rsidR="00E07A15" w:rsidRDefault="00E07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33F3" w14:textId="77777777" w:rsidR="00E07A15" w:rsidRDefault="00E07A15" w:rsidP="00596156">
      <w:r>
        <w:separator/>
      </w:r>
    </w:p>
  </w:footnote>
  <w:footnote w:type="continuationSeparator" w:id="0">
    <w:p w14:paraId="3A525A4A" w14:textId="77777777" w:rsidR="00E07A15" w:rsidRDefault="00E07A15" w:rsidP="00596156">
      <w:r>
        <w:continuationSeparator/>
      </w:r>
    </w:p>
  </w:footnote>
  <w:footnote w:type="continuationNotice" w:id="1">
    <w:p w14:paraId="3C08B6BA" w14:textId="77777777" w:rsidR="00E07A15" w:rsidRDefault="00E07A1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IFNJ8XK" int2:invalidationBookmarkName="" int2:hashCode="kT4xepf1TgnSmj" int2:id="hVtHb2b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360"/>
        </w:tabs>
        <w:ind w:left="36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879A9"/>
    <w:multiLevelType w:val="hybridMultilevel"/>
    <w:tmpl w:val="225A45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7CAE"/>
    <w:multiLevelType w:val="multilevel"/>
    <w:tmpl w:val="0A1044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" w15:restartNumberingAfterBreak="0">
    <w:nsid w:val="13137724"/>
    <w:multiLevelType w:val="hybridMultilevel"/>
    <w:tmpl w:val="06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E4A"/>
    <w:multiLevelType w:val="multilevel"/>
    <w:tmpl w:val="5F4A0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FD759D"/>
    <w:multiLevelType w:val="hybridMultilevel"/>
    <w:tmpl w:val="F71CA1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695E0B"/>
    <w:multiLevelType w:val="hybridMultilevel"/>
    <w:tmpl w:val="9BC437B8"/>
    <w:lvl w:ilvl="0" w:tplc="591CE8C6">
      <w:start w:val="5"/>
      <w:numFmt w:val="decimal"/>
      <w:lvlText w:val="%1"/>
      <w:lvlJc w:val="left"/>
      <w:pPr>
        <w:ind w:left="15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3EEE6947"/>
    <w:multiLevelType w:val="multilevel"/>
    <w:tmpl w:val="1C36A9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9" w15:restartNumberingAfterBreak="0">
    <w:nsid w:val="48925566"/>
    <w:multiLevelType w:val="multilevel"/>
    <w:tmpl w:val="F640A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9806CB7"/>
    <w:multiLevelType w:val="multilevel"/>
    <w:tmpl w:val="BA6657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  <w:lang w:val="et-EE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 w15:restartNumberingAfterBreak="0">
    <w:nsid w:val="5321628B"/>
    <w:multiLevelType w:val="multilevel"/>
    <w:tmpl w:val="80D29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9A0226B"/>
    <w:multiLevelType w:val="multilevel"/>
    <w:tmpl w:val="3FF2A5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hint="default"/>
      </w:rPr>
    </w:lvl>
  </w:abstractNum>
  <w:abstractNum w:abstractNumId="13" w15:restartNumberingAfterBreak="0">
    <w:nsid w:val="6B2D6227"/>
    <w:multiLevelType w:val="multilevel"/>
    <w:tmpl w:val="8D186C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4" w15:restartNumberingAfterBreak="0">
    <w:nsid w:val="6BBA1054"/>
    <w:multiLevelType w:val="multilevel"/>
    <w:tmpl w:val="E1ECDDB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E767CBB"/>
    <w:multiLevelType w:val="multilevel"/>
    <w:tmpl w:val="D616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270E6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B77D6"/>
    <w:multiLevelType w:val="multilevel"/>
    <w:tmpl w:val="57F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A784D"/>
    <w:multiLevelType w:val="hybridMultilevel"/>
    <w:tmpl w:val="D48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C7A91"/>
    <w:multiLevelType w:val="multilevel"/>
    <w:tmpl w:val="9DC63C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360"/>
      </w:pPr>
      <w:rPr>
        <w:rFonts w:hint="default"/>
        <w:lang w:val="fi-FI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5"/>
      <w:lvl w:ilvl="0">
        <w:start w:val="5"/>
        <w:numFmt w:val="decimal"/>
        <w:pStyle w:val="Legal1"/>
        <w:lvlText w:val="%1"/>
        <w:lvlJc w:val="left"/>
      </w:lvl>
    </w:lvlOverride>
    <w:lvlOverride w:ilvl="1">
      <w:startOverride w:val="2"/>
      <w:lvl w:ilvl="1">
        <w:start w:val="2"/>
        <w:numFmt w:val="decimal"/>
        <w:pStyle w:val="Legal2"/>
        <w:lvlText w:val="%1.%2"/>
        <w:lvlJc w:val="left"/>
      </w:lvl>
    </w:lvlOverride>
    <w:lvlOverride w:ilvl="2">
      <w:startOverride w:val="2"/>
      <w:lvl w:ilvl="2">
        <w:start w:val="2"/>
        <w:numFmt w:val="decimal"/>
        <w:pStyle w:val="Legal3"/>
        <w:lvlText w:val="%1.%2.%3"/>
        <w:lvlJc w:val="left"/>
      </w:lvl>
    </w:lvlOverride>
  </w:num>
  <w:num w:numId="3">
    <w:abstractNumId w:val="0"/>
    <w:lvlOverride w:ilvl="0">
      <w:startOverride w:val="6"/>
      <w:lvl w:ilvl="0">
        <w:start w:val="6"/>
        <w:numFmt w:val="decimal"/>
        <w:pStyle w:val="Legal1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gal2"/>
        <w:lvlText w:val="%1.%2"/>
        <w:lvlJc w:val="left"/>
      </w:lvl>
    </w:lvlOverride>
  </w:num>
  <w:num w:numId="4">
    <w:abstractNumId w:val="0"/>
    <w:lvlOverride w:ilvl="0">
      <w:startOverride w:val="6"/>
      <w:lvl w:ilvl="0">
        <w:start w:val="6"/>
        <w:numFmt w:val="decimal"/>
        <w:pStyle w:val="Legal1"/>
        <w:lvlText w:val="%1"/>
        <w:lvlJc w:val="left"/>
      </w:lvl>
    </w:lvlOverride>
    <w:lvlOverride w:ilvl="1">
      <w:startOverride w:val="6"/>
      <w:lvl w:ilvl="1">
        <w:start w:val="6"/>
        <w:numFmt w:val="decimal"/>
        <w:pStyle w:val="Legal2"/>
        <w:lvlText w:val="%1.%2"/>
        <w:lvlJc w:val="left"/>
      </w:lvl>
    </w:lvlOverride>
  </w:num>
  <w:num w:numId="5">
    <w:abstractNumId w:val="0"/>
    <w:lvlOverride w:ilvl="0">
      <w:startOverride w:val="6"/>
      <w:lvl w:ilvl="0">
        <w:start w:val="6"/>
        <w:numFmt w:val="decimal"/>
        <w:pStyle w:val="Legal1"/>
        <w:lvlText w:val="%1"/>
        <w:lvlJc w:val="left"/>
      </w:lvl>
    </w:lvlOverride>
    <w:lvlOverride w:ilvl="1">
      <w:startOverride w:val="7"/>
      <w:lvl w:ilvl="1">
        <w:start w:val="7"/>
        <w:numFmt w:val="decimal"/>
        <w:pStyle w:val="Legal2"/>
        <w:lvlText w:val="%1.%2"/>
        <w:lvlJc w:val="left"/>
      </w:lvl>
    </w:lvlOverride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1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11"/>
  </w:num>
  <w:num w:numId="18">
    <w:abstractNumId w:val="14"/>
  </w:num>
  <w:num w:numId="19">
    <w:abstractNumId w:val="19"/>
  </w:num>
  <w:num w:numId="20">
    <w:abstractNumId w:val="2"/>
  </w:num>
  <w:num w:numId="21">
    <w:abstractNumId w:val="12"/>
  </w:num>
  <w:num w:numId="22">
    <w:abstractNumId w:val="8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14"/>
    <w:rsid w:val="00030275"/>
    <w:rsid w:val="000523B3"/>
    <w:rsid w:val="00053042"/>
    <w:rsid w:val="00057620"/>
    <w:rsid w:val="0006039D"/>
    <w:rsid w:val="00066AD6"/>
    <w:rsid w:val="00093C6B"/>
    <w:rsid w:val="000B42A0"/>
    <w:rsid w:val="000B54AA"/>
    <w:rsid w:val="000B737D"/>
    <w:rsid w:val="000C7A99"/>
    <w:rsid w:val="000D77D1"/>
    <w:rsid w:val="000E59DB"/>
    <w:rsid w:val="000E6647"/>
    <w:rsid w:val="00100519"/>
    <w:rsid w:val="00116415"/>
    <w:rsid w:val="00116BFB"/>
    <w:rsid w:val="00161719"/>
    <w:rsid w:val="00163C6C"/>
    <w:rsid w:val="00165205"/>
    <w:rsid w:val="00166803"/>
    <w:rsid w:val="00193D26"/>
    <w:rsid w:val="001A500A"/>
    <w:rsid w:val="001A5BC2"/>
    <w:rsid w:val="001B22CD"/>
    <w:rsid w:val="001B7A24"/>
    <w:rsid w:val="001B7FB1"/>
    <w:rsid w:val="001D4E0C"/>
    <w:rsid w:val="002021DE"/>
    <w:rsid w:val="00222757"/>
    <w:rsid w:val="00223488"/>
    <w:rsid w:val="0023050F"/>
    <w:rsid w:val="00263C3B"/>
    <w:rsid w:val="00272587"/>
    <w:rsid w:val="00283609"/>
    <w:rsid w:val="002858C9"/>
    <w:rsid w:val="00286EDE"/>
    <w:rsid w:val="002A6458"/>
    <w:rsid w:val="002B7F14"/>
    <w:rsid w:val="002F05BE"/>
    <w:rsid w:val="002F615E"/>
    <w:rsid w:val="002F7843"/>
    <w:rsid w:val="00322183"/>
    <w:rsid w:val="003263F4"/>
    <w:rsid w:val="00335B56"/>
    <w:rsid w:val="00370FC7"/>
    <w:rsid w:val="00373674"/>
    <w:rsid w:val="003746CF"/>
    <w:rsid w:val="00375B42"/>
    <w:rsid w:val="003C0528"/>
    <w:rsid w:val="003C2647"/>
    <w:rsid w:val="003C4EA6"/>
    <w:rsid w:val="003E1EF9"/>
    <w:rsid w:val="003F6682"/>
    <w:rsid w:val="004017F3"/>
    <w:rsid w:val="004361C9"/>
    <w:rsid w:val="00444DA9"/>
    <w:rsid w:val="00451D38"/>
    <w:rsid w:val="00453024"/>
    <w:rsid w:val="00453F0E"/>
    <w:rsid w:val="00471AD9"/>
    <w:rsid w:val="00472B46"/>
    <w:rsid w:val="00484FF7"/>
    <w:rsid w:val="0049015B"/>
    <w:rsid w:val="004A7DD3"/>
    <w:rsid w:val="004B25BE"/>
    <w:rsid w:val="004D10BD"/>
    <w:rsid w:val="004E77D0"/>
    <w:rsid w:val="004F03C2"/>
    <w:rsid w:val="004F59F3"/>
    <w:rsid w:val="004F739B"/>
    <w:rsid w:val="00514FB6"/>
    <w:rsid w:val="00552109"/>
    <w:rsid w:val="00566924"/>
    <w:rsid w:val="00577AF9"/>
    <w:rsid w:val="00596156"/>
    <w:rsid w:val="005A16E4"/>
    <w:rsid w:val="005D41C9"/>
    <w:rsid w:val="005D58C6"/>
    <w:rsid w:val="005E7CFC"/>
    <w:rsid w:val="00616810"/>
    <w:rsid w:val="00626BAF"/>
    <w:rsid w:val="006419B7"/>
    <w:rsid w:val="0064300F"/>
    <w:rsid w:val="0067508D"/>
    <w:rsid w:val="00682573"/>
    <w:rsid w:val="006940D9"/>
    <w:rsid w:val="006A4624"/>
    <w:rsid w:val="006A59EA"/>
    <w:rsid w:val="006B5B66"/>
    <w:rsid w:val="006D127D"/>
    <w:rsid w:val="006D1A43"/>
    <w:rsid w:val="006D2E0C"/>
    <w:rsid w:val="006E7596"/>
    <w:rsid w:val="006F3376"/>
    <w:rsid w:val="00733B5B"/>
    <w:rsid w:val="00734F43"/>
    <w:rsid w:val="007501ED"/>
    <w:rsid w:val="00753A1E"/>
    <w:rsid w:val="00756086"/>
    <w:rsid w:val="00760453"/>
    <w:rsid w:val="0077373E"/>
    <w:rsid w:val="00780CC3"/>
    <w:rsid w:val="007A0DFE"/>
    <w:rsid w:val="007A1F26"/>
    <w:rsid w:val="007B6ED8"/>
    <w:rsid w:val="007D0572"/>
    <w:rsid w:val="007E0AEB"/>
    <w:rsid w:val="007E1C26"/>
    <w:rsid w:val="00805430"/>
    <w:rsid w:val="00817CD9"/>
    <w:rsid w:val="00820064"/>
    <w:rsid w:val="0083318C"/>
    <w:rsid w:val="00833B5E"/>
    <w:rsid w:val="00842A58"/>
    <w:rsid w:val="008A7B2C"/>
    <w:rsid w:val="008E2B89"/>
    <w:rsid w:val="008E55F1"/>
    <w:rsid w:val="008E764A"/>
    <w:rsid w:val="0090A3A7"/>
    <w:rsid w:val="009531AA"/>
    <w:rsid w:val="00966280"/>
    <w:rsid w:val="009720FF"/>
    <w:rsid w:val="00982898"/>
    <w:rsid w:val="00985790"/>
    <w:rsid w:val="0098623F"/>
    <w:rsid w:val="00990014"/>
    <w:rsid w:val="009A2FD8"/>
    <w:rsid w:val="009C7512"/>
    <w:rsid w:val="009D23C5"/>
    <w:rsid w:val="009E1386"/>
    <w:rsid w:val="009E2F03"/>
    <w:rsid w:val="009E33DF"/>
    <w:rsid w:val="009E4AE6"/>
    <w:rsid w:val="009F22A3"/>
    <w:rsid w:val="009F6B7E"/>
    <w:rsid w:val="00A24E01"/>
    <w:rsid w:val="00A33154"/>
    <w:rsid w:val="00A454F5"/>
    <w:rsid w:val="00A45A5B"/>
    <w:rsid w:val="00A501A4"/>
    <w:rsid w:val="00A5381D"/>
    <w:rsid w:val="00A61D6E"/>
    <w:rsid w:val="00A62B10"/>
    <w:rsid w:val="00A829CA"/>
    <w:rsid w:val="00A93E03"/>
    <w:rsid w:val="00A9670B"/>
    <w:rsid w:val="00AB7267"/>
    <w:rsid w:val="00AC240A"/>
    <w:rsid w:val="00AC657C"/>
    <w:rsid w:val="00AF07F5"/>
    <w:rsid w:val="00B03816"/>
    <w:rsid w:val="00B04F94"/>
    <w:rsid w:val="00B11719"/>
    <w:rsid w:val="00B20FB9"/>
    <w:rsid w:val="00B55A12"/>
    <w:rsid w:val="00B57B58"/>
    <w:rsid w:val="00B61892"/>
    <w:rsid w:val="00B714A1"/>
    <w:rsid w:val="00BB0C36"/>
    <w:rsid w:val="00BB3383"/>
    <w:rsid w:val="00BD1382"/>
    <w:rsid w:val="00C07563"/>
    <w:rsid w:val="00C13C10"/>
    <w:rsid w:val="00C22E15"/>
    <w:rsid w:val="00C233B8"/>
    <w:rsid w:val="00C3618B"/>
    <w:rsid w:val="00C4104B"/>
    <w:rsid w:val="00C54014"/>
    <w:rsid w:val="00C6273A"/>
    <w:rsid w:val="00C75149"/>
    <w:rsid w:val="00C93C95"/>
    <w:rsid w:val="00CB29A6"/>
    <w:rsid w:val="00CB6C83"/>
    <w:rsid w:val="00CC589E"/>
    <w:rsid w:val="00D07D74"/>
    <w:rsid w:val="00D23E16"/>
    <w:rsid w:val="00D34129"/>
    <w:rsid w:val="00D35CB2"/>
    <w:rsid w:val="00D64D94"/>
    <w:rsid w:val="00D64F7F"/>
    <w:rsid w:val="00D946F8"/>
    <w:rsid w:val="00DB42C7"/>
    <w:rsid w:val="00DB63D8"/>
    <w:rsid w:val="00DC0292"/>
    <w:rsid w:val="00DE0A49"/>
    <w:rsid w:val="00DE1C63"/>
    <w:rsid w:val="00DE3F3F"/>
    <w:rsid w:val="00DF2940"/>
    <w:rsid w:val="00E02780"/>
    <w:rsid w:val="00E07A15"/>
    <w:rsid w:val="00E11305"/>
    <w:rsid w:val="00E1650B"/>
    <w:rsid w:val="00E21D48"/>
    <w:rsid w:val="00E338E7"/>
    <w:rsid w:val="00E35BED"/>
    <w:rsid w:val="00E75533"/>
    <w:rsid w:val="00E823C7"/>
    <w:rsid w:val="00E83E3A"/>
    <w:rsid w:val="00EC5369"/>
    <w:rsid w:val="00EE2A39"/>
    <w:rsid w:val="00F02925"/>
    <w:rsid w:val="00F073DC"/>
    <w:rsid w:val="00F233C9"/>
    <w:rsid w:val="00F33BCA"/>
    <w:rsid w:val="00F4480F"/>
    <w:rsid w:val="00F46944"/>
    <w:rsid w:val="00F61F46"/>
    <w:rsid w:val="00F63C33"/>
    <w:rsid w:val="00F70C32"/>
    <w:rsid w:val="00F83281"/>
    <w:rsid w:val="00F86A91"/>
    <w:rsid w:val="00F87A5A"/>
    <w:rsid w:val="00F90CFF"/>
    <w:rsid w:val="00FB5285"/>
    <w:rsid w:val="00FC29C4"/>
    <w:rsid w:val="00FD7019"/>
    <w:rsid w:val="00FD7513"/>
    <w:rsid w:val="00FE156D"/>
    <w:rsid w:val="00FF405A"/>
    <w:rsid w:val="024485DC"/>
    <w:rsid w:val="072254BA"/>
    <w:rsid w:val="07D2D3B5"/>
    <w:rsid w:val="0870DBFF"/>
    <w:rsid w:val="0A0EB650"/>
    <w:rsid w:val="0FE9E0AA"/>
    <w:rsid w:val="113CCB41"/>
    <w:rsid w:val="11DE5263"/>
    <w:rsid w:val="121502DB"/>
    <w:rsid w:val="131D3268"/>
    <w:rsid w:val="184E3527"/>
    <w:rsid w:val="18B5E8A7"/>
    <w:rsid w:val="18C93CA0"/>
    <w:rsid w:val="1B28444D"/>
    <w:rsid w:val="1CB3988D"/>
    <w:rsid w:val="1E8924CB"/>
    <w:rsid w:val="1EA7976B"/>
    <w:rsid w:val="1F5504BD"/>
    <w:rsid w:val="2158D239"/>
    <w:rsid w:val="2494808C"/>
    <w:rsid w:val="274E3DC6"/>
    <w:rsid w:val="28DFCF4F"/>
    <w:rsid w:val="29A478EB"/>
    <w:rsid w:val="2AE8686A"/>
    <w:rsid w:val="2CE225FE"/>
    <w:rsid w:val="33516782"/>
    <w:rsid w:val="34666A7B"/>
    <w:rsid w:val="35BA65E8"/>
    <w:rsid w:val="37F76BAE"/>
    <w:rsid w:val="38D2F183"/>
    <w:rsid w:val="3AE37044"/>
    <w:rsid w:val="3CBE33A5"/>
    <w:rsid w:val="41739281"/>
    <w:rsid w:val="41DCB224"/>
    <w:rsid w:val="43F0145E"/>
    <w:rsid w:val="45ADB36B"/>
    <w:rsid w:val="4738C33C"/>
    <w:rsid w:val="4AB16766"/>
    <w:rsid w:val="4DCFDFCB"/>
    <w:rsid w:val="4E8BDC80"/>
    <w:rsid w:val="4F5FFA63"/>
    <w:rsid w:val="4F718A16"/>
    <w:rsid w:val="4FAFEE90"/>
    <w:rsid w:val="50590AD4"/>
    <w:rsid w:val="50D1A891"/>
    <w:rsid w:val="56D760DF"/>
    <w:rsid w:val="57F19C42"/>
    <w:rsid w:val="586EA851"/>
    <w:rsid w:val="589F9D51"/>
    <w:rsid w:val="59B044BE"/>
    <w:rsid w:val="5A1BDF40"/>
    <w:rsid w:val="5B188BD8"/>
    <w:rsid w:val="5BF1A489"/>
    <w:rsid w:val="5D372D17"/>
    <w:rsid w:val="5FF45834"/>
    <w:rsid w:val="6069FA08"/>
    <w:rsid w:val="61BCB930"/>
    <w:rsid w:val="61CFC340"/>
    <w:rsid w:val="630039C6"/>
    <w:rsid w:val="64D9DD15"/>
    <w:rsid w:val="69F79B09"/>
    <w:rsid w:val="6E29A692"/>
    <w:rsid w:val="6E90F006"/>
    <w:rsid w:val="703C8598"/>
    <w:rsid w:val="70EEBB52"/>
    <w:rsid w:val="720A723B"/>
    <w:rsid w:val="72938593"/>
    <w:rsid w:val="72AEB66B"/>
    <w:rsid w:val="73C8E083"/>
    <w:rsid w:val="772C2899"/>
    <w:rsid w:val="78340FBA"/>
    <w:rsid w:val="7A10486A"/>
    <w:rsid w:val="7EE45724"/>
    <w:rsid w:val="7F3B29F8"/>
    <w:rsid w:val="7F8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8A64"/>
  <w15:docId w15:val="{8D05B9CD-F17D-4189-B09D-FC3B7D5C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3DF"/>
    <w:pPr>
      <w:widowControl w:val="0"/>
      <w:jc w:val="both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C54014"/>
    <w:pPr>
      <w:keepNext/>
      <w:widowControl/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ind w:left="260" w:right="-306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basedOn w:val="Normal"/>
    <w:rsid w:val="00C54014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C54014"/>
    <w:pPr>
      <w:numPr>
        <w:ilvl w:val="1"/>
        <w:numId w:val="1"/>
      </w:numPr>
      <w:ind w:left="720" w:hanging="720"/>
      <w:outlineLvl w:val="1"/>
    </w:pPr>
  </w:style>
  <w:style w:type="paragraph" w:customStyle="1" w:styleId="Legal3">
    <w:name w:val="Legal 3"/>
    <w:basedOn w:val="Normal"/>
    <w:rsid w:val="00C54014"/>
    <w:pPr>
      <w:numPr>
        <w:ilvl w:val="2"/>
        <w:numId w:val="1"/>
      </w:numPr>
      <w:ind w:left="720" w:hanging="720"/>
      <w:outlineLvl w:val="2"/>
    </w:pPr>
  </w:style>
  <w:style w:type="character" w:styleId="Emphasis">
    <w:name w:val="Emphasis"/>
    <w:qFormat/>
    <w:rsid w:val="009E33DF"/>
    <w:rPr>
      <w:i/>
      <w:iCs/>
    </w:rPr>
  </w:style>
  <w:style w:type="paragraph" w:styleId="List">
    <w:name w:val="List"/>
    <w:basedOn w:val="Normal"/>
    <w:uiPriority w:val="99"/>
    <w:rsid w:val="00283609"/>
    <w:pPr>
      <w:widowControl/>
      <w:ind w:left="283" w:hanging="283"/>
      <w:jc w:val="left"/>
    </w:pPr>
    <w:rPr>
      <w:snapToGrid/>
      <w:lang w:val="en-AU" w:eastAsia="et-EE"/>
    </w:rPr>
  </w:style>
  <w:style w:type="paragraph" w:styleId="BodyTextIndent">
    <w:name w:val="Body Text Indent"/>
    <w:basedOn w:val="Normal"/>
    <w:link w:val="BodyTextIndentChar"/>
    <w:rsid w:val="000B42A0"/>
    <w:pPr>
      <w:widowControl/>
      <w:ind w:left="720" w:hanging="720"/>
    </w:pPr>
    <w:rPr>
      <w:snapToGrid/>
    </w:rPr>
  </w:style>
  <w:style w:type="character" w:customStyle="1" w:styleId="BodyTextIndentChar">
    <w:name w:val="Body Text Indent Char"/>
    <w:link w:val="BodyTextIndent"/>
    <w:rsid w:val="000B42A0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5961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6156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5961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6156"/>
    <w:rPr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5961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6156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F29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9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940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940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DF2940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6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9D2A7994EDC4EBDE3F926EFD7B8C1" ma:contentTypeVersion="11" ma:contentTypeDescription="Loo uus dokument" ma:contentTypeScope="" ma:versionID="cce41273df43684d20e9fd56f2c9e2cd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e9b8423cc02d7bf4d789226266d2a5bd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F04E-E80A-4E37-B93D-D04F53E2A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7AA40-11A2-4DDF-BCFC-FEC7E8462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4B62-8B75-4CDC-9D03-A7A78942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28836-ca63-4cac-8601-d7341c70de38"/>
    <ds:schemaRef ds:uri="9da1b2ac-5172-4ebd-a8e8-510b32ee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35F62-3E54-4A40-9D3C-23B6D02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Tähtajatu tööleping</vt:lpstr>
      <vt:lpstr>Tähtajatu tööleping</vt:lpstr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Tähtajatu tööleping</dc:title>
  <dc:subject/>
  <dc:creator>Eesti Kaubandus-Tööstuskoda</dc:creator>
  <cp:keywords/>
  <cp:lastModifiedBy>Marju Lina</cp:lastModifiedBy>
  <cp:revision>20</cp:revision>
  <dcterms:created xsi:type="dcterms:W3CDTF">2022-08-09T12:55:00Z</dcterms:created>
  <dcterms:modified xsi:type="dcterms:W3CDTF">2022-08-09T13:10:00Z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  <property fmtid="{D5CDD505-2E9C-101B-9397-08002B2CF9AE}" pid="3" name="Order">
    <vt:r8>94400</vt:r8>
  </property>
</Properties>
</file>